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DDD" w:rsidRPr="00D11DE4" w:rsidRDefault="00017BED" w:rsidP="001C1F1D">
      <w:pPr>
        <w:spacing w:after="0" w:line="220" w:lineRule="atLeast"/>
        <w:ind w:firstLine="540"/>
        <w:jc w:val="center"/>
        <w:outlineLvl w:val="0"/>
        <w:rPr>
          <w:rFonts w:ascii="Times New Roman" w:hAnsi="Times New Roman" w:cs="Times New Roman"/>
          <w:b/>
          <w:sz w:val="24"/>
          <w:szCs w:val="24"/>
        </w:rPr>
      </w:pPr>
      <w:r w:rsidRPr="00D11DE4">
        <w:rPr>
          <w:rFonts w:ascii="Times New Roman" w:hAnsi="Times New Roman" w:cs="Times New Roman"/>
          <w:b/>
          <w:sz w:val="24"/>
          <w:szCs w:val="24"/>
        </w:rPr>
        <w:t xml:space="preserve">Методика </w:t>
      </w:r>
      <w:proofErr w:type="gramStart"/>
      <w:r w:rsidR="001C1F1D" w:rsidRPr="00D11DE4">
        <w:rPr>
          <w:rFonts w:ascii="Times New Roman" w:hAnsi="Times New Roman" w:cs="Times New Roman"/>
          <w:b/>
          <w:sz w:val="24"/>
          <w:szCs w:val="24"/>
        </w:rPr>
        <w:t xml:space="preserve">распределения </w:t>
      </w:r>
      <w:r w:rsidRPr="00D11DE4">
        <w:rPr>
          <w:rFonts w:ascii="Times New Roman" w:hAnsi="Times New Roman" w:cs="Times New Roman"/>
          <w:b/>
          <w:sz w:val="24"/>
          <w:szCs w:val="24"/>
        </w:rPr>
        <w:t xml:space="preserve"> дотации</w:t>
      </w:r>
      <w:proofErr w:type="gramEnd"/>
      <w:r w:rsidRPr="00D11DE4">
        <w:rPr>
          <w:rFonts w:ascii="Times New Roman" w:hAnsi="Times New Roman" w:cs="Times New Roman"/>
          <w:b/>
          <w:sz w:val="24"/>
          <w:szCs w:val="24"/>
        </w:rPr>
        <w:t xml:space="preserve"> на выравнивание бюджетной обеспеченности поселений Балаковского муниципального района из районного фонда финансовой поддержки поселений за счет средств субвенции на исполнение государственных полномочий по расчету и предоставлению дотаций бюджетам поселений</w:t>
      </w:r>
      <w:r w:rsidR="001C1F1D" w:rsidRPr="00D11DE4">
        <w:rPr>
          <w:rFonts w:ascii="Times New Roman" w:hAnsi="Times New Roman" w:cs="Times New Roman"/>
          <w:b/>
          <w:sz w:val="24"/>
          <w:szCs w:val="24"/>
        </w:rPr>
        <w:t>, утвержденная  законом Саратовской области от 20.12.2005 года № 137-ЗСО «О межбюджетных отношениях в Саратовской облас</w:t>
      </w:r>
      <w:r w:rsidR="0088241C" w:rsidRPr="00D11DE4">
        <w:rPr>
          <w:rFonts w:ascii="Times New Roman" w:hAnsi="Times New Roman" w:cs="Times New Roman"/>
          <w:b/>
          <w:sz w:val="24"/>
          <w:szCs w:val="24"/>
        </w:rPr>
        <w:t>т</w:t>
      </w:r>
      <w:r w:rsidR="001C1F1D" w:rsidRPr="00D11DE4">
        <w:rPr>
          <w:rFonts w:ascii="Times New Roman" w:hAnsi="Times New Roman" w:cs="Times New Roman"/>
          <w:b/>
          <w:sz w:val="24"/>
          <w:szCs w:val="24"/>
        </w:rPr>
        <w:t>и»</w:t>
      </w:r>
    </w:p>
    <w:p w:rsidR="007A1DDD" w:rsidRPr="00D11DE4" w:rsidRDefault="007A1DDD" w:rsidP="007A1DDD">
      <w:pPr>
        <w:spacing w:after="0" w:line="220" w:lineRule="atLeast"/>
        <w:ind w:firstLine="540"/>
        <w:jc w:val="both"/>
        <w:outlineLvl w:val="0"/>
        <w:rPr>
          <w:rFonts w:ascii="Times New Roman" w:hAnsi="Times New Roman" w:cs="Times New Roman"/>
          <w:b/>
          <w:sz w:val="24"/>
          <w:szCs w:val="24"/>
        </w:rPr>
      </w:pPr>
    </w:p>
    <w:p w:rsidR="00C84A0D" w:rsidRPr="00D11DE4" w:rsidRDefault="00C84A0D" w:rsidP="007A1DDD">
      <w:pPr>
        <w:spacing w:after="0" w:line="220" w:lineRule="atLeast"/>
        <w:ind w:firstLine="540"/>
        <w:jc w:val="both"/>
        <w:outlineLvl w:val="0"/>
        <w:rPr>
          <w:rFonts w:ascii="Times New Roman" w:hAnsi="Times New Roman" w:cs="Times New Roman"/>
          <w:sz w:val="24"/>
          <w:szCs w:val="24"/>
        </w:rPr>
      </w:pPr>
      <w:r w:rsidRPr="00D11DE4">
        <w:rPr>
          <w:rFonts w:ascii="Times New Roman" w:hAnsi="Times New Roman" w:cs="Times New Roman"/>
          <w:b/>
          <w:sz w:val="24"/>
          <w:szCs w:val="24"/>
        </w:rPr>
        <w:t>Статья 6. Выравнивание уровня бюджетной обеспеченности поселений за счет средств областного бюджета</w:t>
      </w:r>
    </w:p>
    <w:p w:rsidR="00FB5596" w:rsidRPr="00FB5596" w:rsidRDefault="00FB5596" w:rsidP="00FB5596">
      <w:pPr>
        <w:spacing w:after="0" w:line="240" w:lineRule="auto"/>
        <w:ind w:firstLine="540"/>
        <w:jc w:val="both"/>
        <w:rPr>
          <w:rFonts w:ascii="Times New Roman" w:eastAsia="Times New Roman" w:hAnsi="Times New Roman" w:cs="Times New Roman"/>
          <w:sz w:val="24"/>
          <w:szCs w:val="24"/>
          <w:lang w:eastAsia="ru-RU"/>
        </w:rPr>
      </w:pPr>
      <w:bookmarkStart w:id="0" w:name="P3"/>
      <w:bookmarkStart w:id="1" w:name="p0"/>
      <w:bookmarkEnd w:id="0"/>
      <w:bookmarkEnd w:id="1"/>
      <w:r w:rsidRPr="00FB5596">
        <w:rPr>
          <w:rFonts w:ascii="Times New Roman" w:eastAsia="Times New Roman" w:hAnsi="Times New Roman" w:cs="Times New Roman"/>
          <w:sz w:val="24"/>
          <w:szCs w:val="24"/>
          <w:lang w:eastAsia="ru-RU"/>
        </w:rPr>
        <w:t xml:space="preserve">1. В составе областного бюджета предусматриваются средства на выравнивание финансовых возможностей поселений по осуществлению органами местного самоуправления полномочий по решению вопросов местного значения исходя из численности жителей. Право на получение указанных средств имеют все поселения, за исключением поселений, указанных в </w:t>
      </w:r>
      <w:r w:rsidRPr="00D11DE4">
        <w:rPr>
          <w:rFonts w:ascii="Times New Roman" w:eastAsia="Times New Roman" w:hAnsi="Times New Roman" w:cs="Times New Roman"/>
          <w:sz w:val="24"/>
          <w:szCs w:val="24"/>
          <w:lang w:eastAsia="ru-RU"/>
        </w:rPr>
        <w:t>части 1 статьи 15</w:t>
      </w:r>
      <w:r w:rsidRPr="00FB5596">
        <w:rPr>
          <w:rFonts w:ascii="Times New Roman" w:eastAsia="Times New Roman" w:hAnsi="Times New Roman" w:cs="Times New Roman"/>
          <w:sz w:val="24"/>
          <w:szCs w:val="24"/>
          <w:lang w:eastAsia="ru-RU"/>
        </w:rPr>
        <w:t xml:space="preserve"> настоящего Закона. </w:t>
      </w:r>
    </w:p>
    <w:p w:rsidR="00FB5596" w:rsidRPr="00FB5596" w:rsidRDefault="00FB5596" w:rsidP="00FB5596">
      <w:pPr>
        <w:spacing w:after="0" w:line="240" w:lineRule="auto"/>
        <w:ind w:firstLine="540"/>
        <w:jc w:val="both"/>
        <w:rPr>
          <w:rFonts w:ascii="Times New Roman" w:eastAsia="Times New Roman" w:hAnsi="Times New Roman" w:cs="Times New Roman"/>
          <w:sz w:val="24"/>
          <w:szCs w:val="24"/>
          <w:lang w:eastAsia="ru-RU"/>
        </w:rPr>
      </w:pPr>
      <w:r w:rsidRPr="00FB5596">
        <w:rPr>
          <w:rFonts w:ascii="Times New Roman" w:eastAsia="Times New Roman" w:hAnsi="Times New Roman" w:cs="Times New Roman"/>
          <w:sz w:val="24"/>
          <w:szCs w:val="24"/>
          <w:lang w:eastAsia="ru-RU"/>
        </w:rPr>
        <w:t xml:space="preserve">Объем средств на выравнивание финансовых возможностей поселений по осуществлению органами местного самоуправления полномочий по решению вопросов местного значения определяется исходя из необходимости достижения критериев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Указанные критерии для городских и сельских поселений принимаются равными одному значению, определяемому в соответствии с </w:t>
      </w:r>
      <w:r w:rsidRPr="00D11DE4">
        <w:rPr>
          <w:rFonts w:ascii="Times New Roman" w:eastAsia="Times New Roman" w:hAnsi="Times New Roman" w:cs="Times New Roman"/>
          <w:sz w:val="24"/>
          <w:szCs w:val="24"/>
          <w:lang w:eastAsia="ru-RU"/>
        </w:rPr>
        <w:t>приложением 1</w:t>
      </w:r>
      <w:r w:rsidRPr="00FB5596">
        <w:rPr>
          <w:rFonts w:ascii="Times New Roman" w:eastAsia="Times New Roman" w:hAnsi="Times New Roman" w:cs="Times New Roman"/>
          <w:sz w:val="24"/>
          <w:szCs w:val="24"/>
          <w:lang w:eastAsia="ru-RU"/>
        </w:rPr>
        <w:t xml:space="preserve"> к настоящему Закону, и устанавливаются законом области об областном бюджете. </w:t>
      </w:r>
    </w:p>
    <w:p w:rsidR="00FB5596" w:rsidRPr="00FB5596" w:rsidRDefault="00FB5596" w:rsidP="00FB5596">
      <w:pPr>
        <w:spacing w:after="0" w:line="240" w:lineRule="auto"/>
        <w:ind w:firstLine="540"/>
        <w:jc w:val="both"/>
        <w:rPr>
          <w:rFonts w:ascii="Times New Roman" w:eastAsia="Times New Roman" w:hAnsi="Times New Roman" w:cs="Times New Roman"/>
          <w:sz w:val="24"/>
          <w:szCs w:val="24"/>
          <w:lang w:eastAsia="ru-RU"/>
        </w:rPr>
      </w:pPr>
      <w:r w:rsidRPr="00FB5596">
        <w:rPr>
          <w:rFonts w:ascii="Times New Roman" w:eastAsia="Times New Roman" w:hAnsi="Times New Roman" w:cs="Times New Roman"/>
          <w:sz w:val="24"/>
          <w:szCs w:val="24"/>
          <w:lang w:eastAsia="ru-RU"/>
        </w:rPr>
        <w:t xml:space="preserve">2. Средства, указанные в </w:t>
      </w:r>
      <w:hyperlink w:anchor="p0" w:history="1">
        <w:r w:rsidRPr="00D11DE4">
          <w:rPr>
            <w:rFonts w:ascii="Times New Roman" w:eastAsia="Times New Roman" w:hAnsi="Times New Roman" w:cs="Times New Roman"/>
            <w:sz w:val="24"/>
            <w:szCs w:val="24"/>
            <w:lang w:eastAsia="ru-RU"/>
          </w:rPr>
          <w:t>части 1</w:t>
        </w:r>
      </w:hyperlink>
      <w:r w:rsidRPr="00FB5596">
        <w:rPr>
          <w:rFonts w:ascii="Times New Roman" w:eastAsia="Times New Roman" w:hAnsi="Times New Roman" w:cs="Times New Roman"/>
          <w:sz w:val="24"/>
          <w:szCs w:val="24"/>
          <w:lang w:eastAsia="ru-RU"/>
        </w:rPr>
        <w:t xml:space="preserve"> настоящей статьи, предоставляются в форме дотаций на выравнивание бюджетной обеспеченности поселений из бюджетов муниципальных районов бюджетам поселений, входящих в состав муниципальных районов, за счет субвенций из областного бюджета в соответствии со </w:t>
      </w:r>
      <w:hyperlink r:id="rId4" w:history="1">
        <w:r w:rsidRPr="00D11DE4">
          <w:rPr>
            <w:rFonts w:ascii="Times New Roman" w:eastAsia="Times New Roman" w:hAnsi="Times New Roman" w:cs="Times New Roman"/>
            <w:sz w:val="24"/>
            <w:szCs w:val="24"/>
            <w:lang w:eastAsia="ru-RU"/>
          </w:rPr>
          <w:t>статьей 8</w:t>
        </w:r>
      </w:hyperlink>
      <w:r w:rsidRPr="00FB5596">
        <w:rPr>
          <w:rFonts w:ascii="Times New Roman" w:eastAsia="Times New Roman" w:hAnsi="Times New Roman" w:cs="Times New Roman"/>
          <w:sz w:val="24"/>
          <w:szCs w:val="24"/>
          <w:lang w:eastAsia="ru-RU"/>
        </w:rPr>
        <w:t xml:space="preserve"> настоящего Закона. </w:t>
      </w:r>
    </w:p>
    <w:p w:rsidR="00C84A0D" w:rsidRPr="00D11DE4" w:rsidRDefault="00C84A0D" w:rsidP="007A1DDD">
      <w:pPr>
        <w:spacing w:after="0" w:line="220" w:lineRule="atLeast"/>
        <w:ind w:firstLine="540"/>
        <w:jc w:val="both"/>
        <w:outlineLvl w:val="0"/>
        <w:rPr>
          <w:rFonts w:ascii="Times New Roman" w:hAnsi="Times New Roman" w:cs="Times New Roman"/>
          <w:b/>
          <w:sz w:val="24"/>
          <w:szCs w:val="24"/>
        </w:rPr>
      </w:pPr>
      <w:bookmarkStart w:id="2" w:name="_GoBack"/>
      <w:bookmarkEnd w:id="2"/>
    </w:p>
    <w:p w:rsidR="00C84A0D" w:rsidRPr="00D11DE4" w:rsidRDefault="00C84A0D" w:rsidP="007A1DDD">
      <w:pPr>
        <w:spacing w:after="0" w:line="220" w:lineRule="atLeast"/>
        <w:ind w:firstLine="540"/>
        <w:jc w:val="both"/>
        <w:outlineLvl w:val="0"/>
        <w:rPr>
          <w:rFonts w:ascii="Times New Roman" w:hAnsi="Times New Roman" w:cs="Times New Roman"/>
          <w:sz w:val="24"/>
          <w:szCs w:val="24"/>
        </w:rPr>
      </w:pPr>
      <w:r w:rsidRPr="00D11DE4">
        <w:rPr>
          <w:rFonts w:ascii="Times New Roman" w:hAnsi="Times New Roman" w:cs="Times New Roman"/>
          <w:b/>
          <w:sz w:val="24"/>
          <w:szCs w:val="24"/>
        </w:rPr>
        <w:t>Статья 8. Наделение органов местного самоуправления муниципальных районов области полномочиями органов государственной власти области по расчету и предоставлению дотаций поселениям за счет средств областного бюджета</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1. Настоящим Законом органы местного самоуправления муниципальных районов области наделяются полномочиями органов государственной власти области по расчету и предоставлению дотаций бюджетам поселений за счет средств областного бюджета с целью выравнивания финансовых возможностей поселений по осуществлению органами местного самоуправления полномочий по решению вопросов местного значения исходя из численности жителей.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2. Средства на реализацию передаваемых полномочий, указанных в </w:t>
      </w:r>
      <w:r w:rsidRPr="00D11DE4">
        <w:rPr>
          <w:rFonts w:ascii="Times New Roman" w:eastAsia="Times New Roman" w:hAnsi="Times New Roman" w:cs="Times New Roman"/>
          <w:sz w:val="24"/>
          <w:szCs w:val="24"/>
          <w:lang w:eastAsia="ru-RU"/>
        </w:rPr>
        <w:t>части 1</w:t>
      </w:r>
      <w:r w:rsidRPr="00B30899">
        <w:rPr>
          <w:rFonts w:ascii="Times New Roman" w:eastAsia="Times New Roman" w:hAnsi="Times New Roman" w:cs="Times New Roman"/>
          <w:sz w:val="24"/>
          <w:szCs w:val="24"/>
          <w:lang w:eastAsia="ru-RU"/>
        </w:rPr>
        <w:t xml:space="preserve"> настоящей статьи, предусматриваются в областном бюджете в виде субвенций. Субвенции, полученные бюджетом муниципального района на исполнение переданных государственных полномочий по расчету и предоставлению дотаций бюджетам поселений за счет средств областного бюджета, включаются в дотации на выравнивание бюджетной обеспеченности поселений.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3. Объем и размеры субвенций из областного бюджета бюджетам муниципальных районов на осуществление органами местного самоуправления муниципальных районов полномочий органов государственной власти области, указанных в </w:t>
      </w:r>
      <w:r w:rsidRPr="00D11DE4">
        <w:rPr>
          <w:rFonts w:ascii="Times New Roman" w:eastAsia="Times New Roman" w:hAnsi="Times New Roman" w:cs="Times New Roman"/>
          <w:sz w:val="24"/>
          <w:szCs w:val="24"/>
          <w:lang w:eastAsia="ru-RU"/>
        </w:rPr>
        <w:t>части 1</w:t>
      </w:r>
      <w:r w:rsidRPr="00B30899">
        <w:rPr>
          <w:rFonts w:ascii="Times New Roman" w:eastAsia="Times New Roman" w:hAnsi="Times New Roman" w:cs="Times New Roman"/>
          <w:sz w:val="24"/>
          <w:szCs w:val="24"/>
          <w:lang w:eastAsia="ru-RU"/>
        </w:rPr>
        <w:t xml:space="preserve"> настоящей статьи, определяются в соответствии с </w:t>
      </w:r>
      <w:r w:rsidRPr="00D11DE4">
        <w:rPr>
          <w:rFonts w:ascii="Times New Roman" w:eastAsia="Times New Roman" w:hAnsi="Times New Roman" w:cs="Times New Roman"/>
          <w:sz w:val="24"/>
          <w:szCs w:val="24"/>
          <w:lang w:eastAsia="ru-RU"/>
        </w:rPr>
        <w:t>приложением 1</w:t>
      </w:r>
      <w:r w:rsidRPr="00B30899">
        <w:rPr>
          <w:rFonts w:ascii="Times New Roman" w:eastAsia="Times New Roman" w:hAnsi="Times New Roman" w:cs="Times New Roman"/>
          <w:sz w:val="24"/>
          <w:szCs w:val="24"/>
          <w:lang w:eastAsia="ru-RU"/>
        </w:rPr>
        <w:t xml:space="preserve"> к настоящему Закону.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4. Распределение дотаций на выравнивание бюджетной обеспеченности поселений за счет субвенций из областного бюджета между поселениями, имеющими право на получение указанных дотаций в соответствии с законом области об областном бюджете, осуществляется в соответствии с </w:t>
      </w:r>
      <w:r w:rsidRPr="00D11DE4">
        <w:rPr>
          <w:rFonts w:ascii="Times New Roman" w:eastAsia="Times New Roman" w:hAnsi="Times New Roman" w:cs="Times New Roman"/>
          <w:sz w:val="24"/>
          <w:szCs w:val="24"/>
          <w:lang w:eastAsia="ru-RU"/>
        </w:rPr>
        <w:t>приложением 1</w:t>
      </w:r>
      <w:r w:rsidRPr="00B30899">
        <w:rPr>
          <w:rFonts w:ascii="Times New Roman" w:eastAsia="Times New Roman" w:hAnsi="Times New Roman" w:cs="Times New Roman"/>
          <w:sz w:val="24"/>
          <w:szCs w:val="24"/>
          <w:lang w:eastAsia="ru-RU"/>
        </w:rPr>
        <w:t xml:space="preserve"> к настоящему Закону и утверждается решением представительного органа муниципального района о бюджете муниципального района.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5. При осуществлении переданных в соответствии с настоящей статьей государственных полномочий органы местного самоуправления муниципальных районов: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lastRenderedPageBreak/>
        <w:t xml:space="preserve">вправе получать субвенции из областного бюджета на осуществление переданных государственных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обязаны исполнять в установленном законодательством порядке переданные государственные полномочия, обеспечивать целевое расходование субвенций из областного бюджета на их осуществление, представлять по запросам финансового органа области, органа внутреннего государственного финансового контроля области документы и информацию, связанные с осуществлением указанных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При осуществлении органами местного самоуправления </w:t>
      </w:r>
      <w:proofErr w:type="gramStart"/>
      <w:r w:rsidRPr="00B30899">
        <w:rPr>
          <w:rFonts w:ascii="Times New Roman" w:eastAsia="Times New Roman" w:hAnsi="Times New Roman" w:cs="Times New Roman"/>
          <w:sz w:val="24"/>
          <w:szCs w:val="24"/>
          <w:lang w:eastAsia="ru-RU"/>
        </w:rPr>
        <w:t>муниципальных районов</w:t>
      </w:r>
      <w:proofErr w:type="gramEnd"/>
      <w:r w:rsidRPr="00B30899">
        <w:rPr>
          <w:rFonts w:ascii="Times New Roman" w:eastAsia="Times New Roman" w:hAnsi="Times New Roman" w:cs="Times New Roman"/>
          <w:sz w:val="24"/>
          <w:szCs w:val="24"/>
          <w:lang w:eastAsia="ru-RU"/>
        </w:rPr>
        <w:t xml:space="preserve"> переданных в соответствии с настоящей статьей государственных полномочий органы государственной власти области: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вправе издавать в пределах своей компетенции нормативные правовые акты по вопросам осуществления органами местного самоуправления муниципальных районов переданных государственных полномочий, запрашивать у органов местного самоуправления муниципальных районов информацию об использовании субвенций на осуществление ими указанных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обязаны предоставлять органам местного самоуправления муниципальных районов субвенции на осуществление переданных государственных полномочий, оказывать методическую помощь органам местного самоуправления муниципальных районов по вопросам осуществления указанных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5.1. Финансовый орган муниципального района заключает с главами местных администраций поселений, получающих дотации на выравнивание бюджетной обеспеченности поселений за счет субвенций из областного бюджета, соглашения, которыми предусматриваются меры по социально-экономическому развитию и оздоровлению муниципальных финансов поселения. Указанные соглашения заключаются в порядке, в сроки и в соответствии с требованиями, установленными Правительством области.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области и применяются в текущем финансовом году по результатам выполнения соответствующим поселением обязательств в отчетном финансовом году.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6. Контроль за осуществлением органами местного самоуправления </w:t>
      </w:r>
      <w:proofErr w:type="gramStart"/>
      <w:r w:rsidRPr="00B30899">
        <w:rPr>
          <w:rFonts w:ascii="Times New Roman" w:eastAsia="Times New Roman" w:hAnsi="Times New Roman" w:cs="Times New Roman"/>
          <w:sz w:val="24"/>
          <w:szCs w:val="24"/>
          <w:lang w:eastAsia="ru-RU"/>
        </w:rPr>
        <w:t>муниципальных районов</w:t>
      </w:r>
      <w:proofErr w:type="gramEnd"/>
      <w:r w:rsidRPr="00B30899">
        <w:rPr>
          <w:rFonts w:ascii="Times New Roman" w:eastAsia="Times New Roman" w:hAnsi="Times New Roman" w:cs="Times New Roman"/>
          <w:sz w:val="24"/>
          <w:szCs w:val="24"/>
          <w:lang w:eastAsia="ru-RU"/>
        </w:rPr>
        <w:t xml:space="preserve"> переданных в соответствии с настоящей статьей государственных полномочий осуществляется финансовым органом области. В целях осуществления контроля финансовый орган области вправе: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запрашивать и получать документы и иную информацию по вопросам осуществления переданных государственных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проводить проверки деятельности органов местного самоуправления муниципальных районов в части осуществления переданных государственных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давать обязательные для исполнения указания органам местного самоуправления муниципальных районов по вопросам осуществления переданных государственных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Контроль за целевым использованием субвенций, предоставленных на осуществление переданных государственных полномочий, осуществляет орган внутреннего государственного финансового контроля области.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7. Отчетность органов местного самоуправления муниципальных районов об осуществлении переданных в соответствии с настоящей статьей государственных полномочий устанавливается в виде ежемесячных отчетов о расходовании субвенций из областного бюджета на исполнение переданных государственных полномочий по расчету и предоставлению дотаций поселениям по форме, утверждаемой Правительством области.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8. Исполнение переданных в соответствии с настоящей статьей государственных полномочий может быть прекращено законом области по следующим основаниям: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lastRenderedPageBreak/>
        <w:t xml:space="preserve">в случае изменения бюджетного законодательства Российской Федерации, в результате которого исполнение органами местного самоуправления муниципальных районов переданных государственных полномочий становится невозможным;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в случае неисполнения, ненадлежащего исполнения органами местного самоуправления переданных государственных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в случае нецелесообразности осуществления органами местного самоуправления переданных государственных полномочий. </w:t>
      </w:r>
    </w:p>
    <w:p w:rsidR="00B30899" w:rsidRPr="00B30899" w:rsidRDefault="00B30899" w:rsidP="00B30899">
      <w:pPr>
        <w:spacing w:after="0" w:line="240" w:lineRule="auto"/>
        <w:ind w:firstLine="540"/>
        <w:jc w:val="both"/>
        <w:rPr>
          <w:rFonts w:ascii="Times New Roman" w:eastAsia="Times New Roman" w:hAnsi="Times New Roman" w:cs="Times New Roman"/>
          <w:sz w:val="24"/>
          <w:szCs w:val="24"/>
          <w:lang w:eastAsia="ru-RU"/>
        </w:rPr>
      </w:pPr>
      <w:r w:rsidRPr="00B30899">
        <w:rPr>
          <w:rFonts w:ascii="Times New Roman" w:eastAsia="Times New Roman" w:hAnsi="Times New Roman" w:cs="Times New Roman"/>
          <w:sz w:val="24"/>
          <w:szCs w:val="24"/>
          <w:lang w:eastAsia="ru-RU"/>
        </w:rPr>
        <w:t xml:space="preserve">Прекращение осуществления органами местного самоуправления </w:t>
      </w:r>
      <w:proofErr w:type="gramStart"/>
      <w:r w:rsidRPr="00B30899">
        <w:rPr>
          <w:rFonts w:ascii="Times New Roman" w:eastAsia="Times New Roman" w:hAnsi="Times New Roman" w:cs="Times New Roman"/>
          <w:sz w:val="24"/>
          <w:szCs w:val="24"/>
          <w:lang w:eastAsia="ru-RU"/>
        </w:rPr>
        <w:t>муниципальных районов</w:t>
      </w:r>
      <w:proofErr w:type="gramEnd"/>
      <w:r w:rsidRPr="00B30899">
        <w:rPr>
          <w:rFonts w:ascii="Times New Roman" w:eastAsia="Times New Roman" w:hAnsi="Times New Roman" w:cs="Times New Roman"/>
          <w:sz w:val="24"/>
          <w:szCs w:val="24"/>
          <w:lang w:eastAsia="ru-RU"/>
        </w:rPr>
        <w:t xml:space="preserve"> переданных в соответствии с настоящей статьей государственных полномочий влечет за собой возврат неиспользованных финансовых средств, предоставленных на осуществление указанных полномочий. </w:t>
      </w:r>
    </w:p>
    <w:p w:rsidR="00B30899" w:rsidRPr="00D11DE4" w:rsidRDefault="00B30899" w:rsidP="00442CA6">
      <w:pPr>
        <w:autoSpaceDE w:val="0"/>
        <w:autoSpaceDN w:val="0"/>
        <w:adjustRightInd w:val="0"/>
        <w:spacing w:after="0" w:line="240" w:lineRule="auto"/>
        <w:ind w:firstLine="540"/>
        <w:jc w:val="both"/>
        <w:outlineLvl w:val="0"/>
        <w:rPr>
          <w:rFonts w:ascii="Times New Roman" w:hAnsi="Times New Roman" w:cs="Times New Roman"/>
          <w:b/>
          <w:bCs/>
          <w:sz w:val="24"/>
          <w:szCs w:val="24"/>
        </w:rPr>
      </w:pPr>
    </w:p>
    <w:p w:rsidR="00442CA6" w:rsidRPr="00D11DE4" w:rsidRDefault="00442CA6" w:rsidP="00442CA6">
      <w:pPr>
        <w:autoSpaceDE w:val="0"/>
        <w:autoSpaceDN w:val="0"/>
        <w:adjustRightInd w:val="0"/>
        <w:spacing w:after="0" w:line="240" w:lineRule="auto"/>
        <w:ind w:firstLine="540"/>
        <w:jc w:val="both"/>
        <w:outlineLvl w:val="0"/>
        <w:rPr>
          <w:rFonts w:ascii="Times New Roman" w:hAnsi="Times New Roman" w:cs="Times New Roman"/>
          <w:b/>
          <w:bCs/>
          <w:sz w:val="24"/>
          <w:szCs w:val="24"/>
        </w:rPr>
      </w:pPr>
      <w:r w:rsidRPr="00D11DE4">
        <w:rPr>
          <w:rFonts w:ascii="Times New Roman" w:hAnsi="Times New Roman" w:cs="Times New Roman"/>
          <w:b/>
          <w:bCs/>
          <w:sz w:val="24"/>
          <w:szCs w:val="24"/>
        </w:rPr>
        <w:t>Статья 14. Дотации на выравнивание бюджетной обеспеченности поселений из бюджета муниципального района</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1. Дотации на выравнивание бюджетной обеспеченности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Бюджетного </w:t>
      </w:r>
      <w:r w:rsidRPr="00D11DE4">
        <w:rPr>
          <w:rFonts w:ascii="Times New Roman" w:eastAsia="Times New Roman" w:hAnsi="Times New Roman" w:cs="Times New Roman"/>
          <w:sz w:val="24"/>
          <w:szCs w:val="24"/>
          <w:lang w:eastAsia="ru-RU"/>
        </w:rPr>
        <w:t>кодекса</w:t>
      </w:r>
      <w:r w:rsidRPr="005870B4">
        <w:rPr>
          <w:rFonts w:ascii="Times New Roman" w:eastAsia="Times New Roman" w:hAnsi="Times New Roman" w:cs="Times New Roman"/>
          <w:sz w:val="24"/>
          <w:szCs w:val="24"/>
          <w:lang w:eastAsia="ru-RU"/>
        </w:rPr>
        <w:t xml:space="preserve"> Российской Федерации и настоящим Законом.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2. Дотации на выравнивание бюджетной обеспеченности поселений из бюджета муниципального района формируются за счет: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1) собственных доходов и источников финансирования дефицита бюджета муниципального района;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bookmarkStart w:id="3" w:name="p4"/>
      <w:bookmarkEnd w:id="3"/>
      <w:r w:rsidRPr="005870B4">
        <w:rPr>
          <w:rFonts w:ascii="Times New Roman" w:eastAsia="Times New Roman" w:hAnsi="Times New Roman" w:cs="Times New Roman"/>
          <w:sz w:val="24"/>
          <w:szCs w:val="24"/>
          <w:lang w:eastAsia="ru-RU"/>
        </w:rPr>
        <w:t xml:space="preserve">2) субвенций из областного бюджета на осуществление органами местного самоуправления муниципальных районов полномочий органов государственной власти области по расчету и предоставлению дотаций поселениям.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3. Определение общего объема и распределение дотаций на выравнивание бюджетной обеспеченности поселений из бюджета муниципального района в части, указанной в </w:t>
      </w:r>
      <w:r w:rsidRPr="00D11DE4">
        <w:rPr>
          <w:rFonts w:ascii="Times New Roman" w:eastAsia="Times New Roman" w:hAnsi="Times New Roman" w:cs="Times New Roman"/>
          <w:sz w:val="24"/>
          <w:szCs w:val="24"/>
          <w:lang w:eastAsia="ru-RU"/>
        </w:rPr>
        <w:t>пункте 1 части 2</w:t>
      </w:r>
      <w:r w:rsidRPr="005870B4">
        <w:rPr>
          <w:rFonts w:ascii="Times New Roman" w:eastAsia="Times New Roman" w:hAnsi="Times New Roman" w:cs="Times New Roman"/>
          <w:sz w:val="24"/>
          <w:szCs w:val="24"/>
          <w:lang w:eastAsia="ru-RU"/>
        </w:rPr>
        <w:t xml:space="preserve"> настоящей статьи, осуществляются в </w:t>
      </w:r>
      <w:r w:rsidRPr="00D11DE4">
        <w:rPr>
          <w:rFonts w:ascii="Times New Roman" w:eastAsia="Times New Roman" w:hAnsi="Times New Roman" w:cs="Times New Roman"/>
          <w:sz w:val="24"/>
          <w:szCs w:val="24"/>
          <w:lang w:eastAsia="ru-RU"/>
        </w:rPr>
        <w:t>порядке</w:t>
      </w:r>
      <w:r w:rsidRPr="005870B4">
        <w:rPr>
          <w:rFonts w:ascii="Times New Roman" w:eastAsia="Times New Roman" w:hAnsi="Times New Roman" w:cs="Times New Roman"/>
          <w:sz w:val="24"/>
          <w:szCs w:val="24"/>
          <w:lang w:eastAsia="ru-RU"/>
        </w:rPr>
        <w:t xml:space="preserve">, определенном в приложении 6 к настоящему Закону.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Допускается утверждение на плановый период не распределенного между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4. Распределение дотаций на выравнивание бюджетной обеспеченности поселений из бюджета муниципального района в части, указанной в </w:t>
      </w:r>
      <w:r w:rsidRPr="00D11DE4">
        <w:rPr>
          <w:rFonts w:ascii="Times New Roman" w:eastAsia="Times New Roman" w:hAnsi="Times New Roman" w:cs="Times New Roman"/>
          <w:sz w:val="24"/>
          <w:szCs w:val="24"/>
          <w:lang w:eastAsia="ru-RU"/>
        </w:rPr>
        <w:t>пункте 2 части 2</w:t>
      </w:r>
      <w:r w:rsidRPr="005870B4">
        <w:rPr>
          <w:rFonts w:ascii="Times New Roman" w:eastAsia="Times New Roman" w:hAnsi="Times New Roman" w:cs="Times New Roman"/>
          <w:sz w:val="24"/>
          <w:szCs w:val="24"/>
          <w:lang w:eastAsia="ru-RU"/>
        </w:rPr>
        <w:t xml:space="preserve"> настоящей статьи, осуществляется в порядке, установленном </w:t>
      </w:r>
      <w:r w:rsidRPr="00D11DE4">
        <w:rPr>
          <w:rFonts w:ascii="Times New Roman" w:eastAsia="Times New Roman" w:hAnsi="Times New Roman" w:cs="Times New Roman"/>
          <w:sz w:val="24"/>
          <w:szCs w:val="24"/>
          <w:lang w:eastAsia="ru-RU"/>
        </w:rPr>
        <w:t>статьей 8</w:t>
      </w:r>
      <w:r w:rsidRPr="005870B4">
        <w:rPr>
          <w:rFonts w:ascii="Times New Roman" w:eastAsia="Times New Roman" w:hAnsi="Times New Roman" w:cs="Times New Roman"/>
          <w:sz w:val="24"/>
          <w:szCs w:val="24"/>
          <w:lang w:eastAsia="ru-RU"/>
        </w:rPr>
        <w:t xml:space="preserve"> настоящего Закона.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5. Объем и распределение дотаций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6. В случае предоставления дотаций на выравнивание бюджетной обеспеченности поселений из бюджета муниципального района в части, указанной в </w:t>
      </w:r>
      <w:r w:rsidRPr="00D11DE4">
        <w:rPr>
          <w:rFonts w:ascii="Times New Roman" w:eastAsia="Times New Roman" w:hAnsi="Times New Roman" w:cs="Times New Roman"/>
          <w:sz w:val="24"/>
          <w:szCs w:val="24"/>
          <w:lang w:eastAsia="ru-RU"/>
        </w:rPr>
        <w:t>пункте 1 части 2</w:t>
      </w:r>
      <w:r w:rsidRPr="005870B4">
        <w:rPr>
          <w:rFonts w:ascii="Times New Roman" w:eastAsia="Times New Roman" w:hAnsi="Times New Roman" w:cs="Times New Roman"/>
          <w:sz w:val="24"/>
          <w:szCs w:val="24"/>
          <w:lang w:eastAsia="ru-RU"/>
        </w:rPr>
        <w:t xml:space="preserve"> настоящей статьи, финансовый орган муниципального района вправе заключать с главами местных администраций (руководителями исполнительно-распорядительных органов) муниципальных образований области, получающих дотации на выравнивание бюджетной обеспеченности поселений из бюджета муниципального района, соглашения, которыми предусматриваются меры по социально-экономическому развитию и оздоровлению муниципальных финансов поселения. </w:t>
      </w:r>
    </w:p>
    <w:p w:rsidR="005870B4" w:rsidRPr="005870B4" w:rsidRDefault="005870B4" w:rsidP="005870B4">
      <w:pPr>
        <w:spacing w:after="0" w:line="240" w:lineRule="auto"/>
        <w:ind w:firstLine="540"/>
        <w:jc w:val="both"/>
        <w:rPr>
          <w:rFonts w:ascii="Times New Roman" w:eastAsia="Times New Roman" w:hAnsi="Times New Roman" w:cs="Times New Roman"/>
          <w:sz w:val="24"/>
          <w:szCs w:val="24"/>
          <w:lang w:eastAsia="ru-RU"/>
        </w:rPr>
      </w:pPr>
      <w:r w:rsidRPr="005870B4">
        <w:rPr>
          <w:rFonts w:ascii="Times New Roman" w:eastAsia="Times New Roman" w:hAnsi="Times New Roman" w:cs="Times New Roman"/>
          <w:sz w:val="24"/>
          <w:szCs w:val="24"/>
          <w:lang w:eastAsia="ru-RU"/>
        </w:rPr>
        <w:t xml:space="preserve">Порядок, сроки заключения соглашений и требования к соглашениям, которые указаны в настоящей части, устанавливаются местной администрацией (исполнительно-распорядительным органом) муниципального района. </w:t>
      </w:r>
    </w:p>
    <w:p w:rsidR="00442CA6" w:rsidRPr="00D11DE4" w:rsidRDefault="00442CA6" w:rsidP="007A1DDD">
      <w:pPr>
        <w:spacing w:after="0"/>
        <w:rPr>
          <w:rFonts w:ascii="Times New Roman" w:hAnsi="Times New Roman" w:cs="Times New Roman"/>
          <w:sz w:val="24"/>
          <w:szCs w:val="24"/>
        </w:rPr>
      </w:pPr>
    </w:p>
    <w:p w:rsidR="005870B4" w:rsidRPr="00D11DE4" w:rsidRDefault="005870B4" w:rsidP="007A1DDD">
      <w:pPr>
        <w:spacing w:after="0"/>
        <w:rPr>
          <w:rFonts w:ascii="Times New Roman" w:hAnsi="Times New Roman" w:cs="Times New Roman"/>
          <w:sz w:val="24"/>
          <w:szCs w:val="24"/>
        </w:rPr>
      </w:pPr>
    </w:p>
    <w:p w:rsidR="005870B4" w:rsidRPr="00D11DE4" w:rsidRDefault="005870B4" w:rsidP="007A1DDD">
      <w:pPr>
        <w:spacing w:after="0"/>
        <w:rPr>
          <w:rFonts w:ascii="Times New Roman" w:hAnsi="Times New Roman" w:cs="Times New Roman"/>
          <w:sz w:val="24"/>
          <w:szCs w:val="24"/>
        </w:rPr>
      </w:pPr>
    </w:p>
    <w:p w:rsidR="00C84A0D" w:rsidRPr="00D11DE4" w:rsidRDefault="00C84A0D">
      <w:pPr>
        <w:pStyle w:val="ConsPlusNormal"/>
        <w:jc w:val="right"/>
        <w:outlineLvl w:val="0"/>
        <w:rPr>
          <w:rFonts w:ascii="Times New Roman" w:hAnsi="Times New Roman" w:cs="Times New Roman"/>
          <w:sz w:val="24"/>
          <w:szCs w:val="24"/>
        </w:rPr>
      </w:pPr>
    </w:p>
    <w:p w:rsidR="00C84A0D" w:rsidRPr="00D11DE4" w:rsidRDefault="00C84A0D">
      <w:pPr>
        <w:pStyle w:val="ConsPlusNormal"/>
        <w:jc w:val="right"/>
        <w:outlineLvl w:val="0"/>
        <w:rPr>
          <w:rFonts w:ascii="Times New Roman" w:hAnsi="Times New Roman" w:cs="Times New Roman"/>
          <w:sz w:val="24"/>
          <w:szCs w:val="24"/>
        </w:rPr>
      </w:pPr>
      <w:r w:rsidRPr="00D11DE4">
        <w:rPr>
          <w:rFonts w:ascii="Times New Roman" w:hAnsi="Times New Roman" w:cs="Times New Roman"/>
          <w:sz w:val="24"/>
          <w:szCs w:val="24"/>
        </w:rPr>
        <w:t>Приложение 1</w:t>
      </w:r>
    </w:p>
    <w:p w:rsidR="00C84A0D" w:rsidRPr="00D11DE4" w:rsidRDefault="00C84A0D">
      <w:pPr>
        <w:pStyle w:val="ConsPlusNormal"/>
        <w:jc w:val="right"/>
        <w:rPr>
          <w:rFonts w:ascii="Times New Roman" w:hAnsi="Times New Roman" w:cs="Times New Roman"/>
          <w:sz w:val="24"/>
          <w:szCs w:val="24"/>
        </w:rPr>
      </w:pPr>
      <w:r w:rsidRPr="00D11DE4">
        <w:rPr>
          <w:rFonts w:ascii="Times New Roman" w:hAnsi="Times New Roman" w:cs="Times New Roman"/>
          <w:sz w:val="24"/>
          <w:szCs w:val="24"/>
        </w:rPr>
        <w:t>к Закону</w:t>
      </w:r>
    </w:p>
    <w:p w:rsidR="00C84A0D" w:rsidRPr="00D11DE4" w:rsidRDefault="00C84A0D">
      <w:pPr>
        <w:pStyle w:val="ConsPlusNormal"/>
        <w:jc w:val="right"/>
        <w:rPr>
          <w:rFonts w:ascii="Times New Roman" w:hAnsi="Times New Roman" w:cs="Times New Roman"/>
          <w:sz w:val="24"/>
          <w:szCs w:val="24"/>
        </w:rPr>
      </w:pPr>
      <w:r w:rsidRPr="00D11DE4">
        <w:rPr>
          <w:rFonts w:ascii="Times New Roman" w:hAnsi="Times New Roman" w:cs="Times New Roman"/>
          <w:sz w:val="24"/>
          <w:szCs w:val="24"/>
        </w:rPr>
        <w:t>Саратовской области</w:t>
      </w:r>
    </w:p>
    <w:p w:rsidR="00C84A0D" w:rsidRPr="00D11DE4" w:rsidRDefault="00C84A0D">
      <w:pPr>
        <w:pStyle w:val="ConsPlusNormal"/>
        <w:jc w:val="right"/>
        <w:rPr>
          <w:rFonts w:ascii="Times New Roman" w:hAnsi="Times New Roman" w:cs="Times New Roman"/>
          <w:sz w:val="24"/>
          <w:szCs w:val="24"/>
        </w:rPr>
      </w:pPr>
      <w:r w:rsidRPr="00D11DE4">
        <w:rPr>
          <w:rFonts w:ascii="Times New Roman" w:hAnsi="Times New Roman" w:cs="Times New Roman"/>
          <w:sz w:val="24"/>
          <w:szCs w:val="24"/>
        </w:rPr>
        <w:t>"О межбюджетных отношениях</w:t>
      </w:r>
    </w:p>
    <w:p w:rsidR="00C84A0D" w:rsidRPr="00D11DE4" w:rsidRDefault="00C84A0D">
      <w:pPr>
        <w:pStyle w:val="ConsPlusNormal"/>
        <w:jc w:val="right"/>
        <w:rPr>
          <w:rFonts w:ascii="Times New Roman" w:hAnsi="Times New Roman" w:cs="Times New Roman"/>
          <w:sz w:val="24"/>
          <w:szCs w:val="24"/>
        </w:rPr>
      </w:pPr>
      <w:r w:rsidRPr="00D11DE4">
        <w:rPr>
          <w:rFonts w:ascii="Times New Roman" w:hAnsi="Times New Roman" w:cs="Times New Roman"/>
          <w:sz w:val="24"/>
          <w:szCs w:val="24"/>
        </w:rPr>
        <w:t>в Саратовской области"</w:t>
      </w:r>
    </w:p>
    <w:p w:rsidR="00C84A0D" w:rsidRPr="00D11DE4" w:rsidRDefault="00C84A0D">
      <w:pPr>
        <w:pStyle w:val="ConsPlusNormal"/>
        <w:jc w:val="both"/>
        <w:rPr>
          <w:rFonts w:ascii="Times New Roman" w:hAnsi="Times New Roman" w:cs="Times New Roman"/>
          <w:sz w:val="24"/>
          <w:szCs w:val="24"/>
        </w:rPr>
      </w:pP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ПОРЯДОК </w:t>
      </w: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ОПРЕДЕЛЕНИЯ КРИТЕРИЕВ ВЫРАВНИВАНИЯ ФИНАНСОВЫХ ВОЗМОЖНОСТЕЙ </w:t>
      </w: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ПОСЕЛЕНИЙ, ПОРЯДОК (МЕТОДИКА) РАСЧЕТА СУБВЕНЦИЙ БЮДЖЕТАМ </w:t>
      </w: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МУНИЦИПАЛЬНЫХ РАЙОНОВ НА ОСУЩЕСТВЛЕНИЕ ПОЛНОМОЧИЙ ОРГАНОВ </w:t>
      </w: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ГОСУДАРСТВЕННОЙ ВЛАСТИ ОБЛАСТИ ПО РАСЧЕТУ И ПРЕДОСТАВЛЕНИЮ </w:t>
      </w: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ДОТАЦИЙ БЮДЖЕТАМ ПОСЕЛЕНИЙ ЗА СЧЕТ СРЕДСТВ ОБЛАСТНОГО </w:t>
      </w: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БЮДЖЕТА И ПОРЯДОК (МЕТОДИКА) РАСЧЕТА ОРГАНАМИ МЕСТНОГО </w:t>
      </w: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САМОУПРАВЛЕНИЯ МУНИЦИПАЛЬНЫХ РАЙОНОВ РАЗМЕРА ДОТАЦИЙ </w:t>
      </w:r>
    </w:p>
    <w:p w:rsidR="005870B4" w:rsidRPr="005870B4" w:rsidRDefault="005870B4" w:rsidP="005870B4">
      <w:pPr>
        <w:spacing w:after="0" w:line="240" w:lineRule="auto"/>
        <w:jc w:val="center"/>
        <w:rPr>
          <w:rFonts w:ascii="Times New Roman" w:eastAsia="Times New Roman" w:hAnsi="Times New Roman" w:cs="Times New Roman"/>
          <w:b/>
          <w:bCs/>
          <w:sz w:val="24"/>
          <w:szCs w:val="24"/>
          <w:lang w:eastAsia="ru-RU"/>
        </w:rPr>
      </w:pPr>
      <w:r w:rsidRPr="005870B4">
        <w:rPr>
          <w:rFonts w:ascii="Times New Roman" w:eastAsia="Times New Roman" w:hAnsi="Times New Roman" w:cs="Times New Roman"/>
          <w:b/>
          <w:bCs/>
          <w:sz w:val="24"/>
          <w:szCs w:val="24"/>
          <w:lang w:eastAsia="ru-RU"/>
        </w:rPr>
        <w:t xml:space="preserve">БЮДЖЕТАМ ПОСЕЛЕНИЙ ЗА СЧЕТ СРЕДСТВ ОБЛАСТНОГО БЮДЖЕТА </w:t>
      </w:r>
    </w:p>
    <w:p w:rsidR="00C84A0D" w:rsidRPr="00D11DE4" w:rsidRDefault="00C84A0D">
      <w:pPr>
        <w:pStyle w:val="ConsPlusNormal"/>
        <w:jc w:val="both"/>
        <w:rPr>
          <w:rFonts w:ascii="Times New Roman" w:hAnsi="Times New Roman" w:cs="Times New Roman"/>
          <w:sz w:val="24"/>
          <w:szCs w:val="24"/>
        </w:rPr>
      </w:pPr>
    </w:p>
    <w:p w:rsidR="00C84A0D" w:rsidRPr="00D11DE4" w:rsidRDefault="00C84A0D">
      <w:pPr>
        <w:pStyle w:val="ConsPlusNormal"/>
        <w:jc w:val="both"/>
        <w:rPr>
          <w:rFonts w:ascii="Times New Roman" w:hAnsi="Times New Roman" w:cs="Times New Roman"/>
          <w:sz w:val="24"/>
          <w:szCs w:val="24"/>
        </w:rPr>
      </w:pPr>
    </w:p>
    <w:p w:rsidR="00C84A0D" w:rsidRPr="00D11DE4" w:rsidRDefault="00C84A0D">
      <w:pPr>
        <w:pStyle w:val="ConsPlusTitle"/>
        <w:ind w:firstLine="540"/>
        <w:jc w:val="both"/>
        <w:outlineLvl w:val="1"/>
        <w:rPr>
          <w:rFonts w:ascii="Times New Roman" w:hAnsi="Times New Roman" w:cs="Times New Roman"/>
          <w:sz w:val="24"/>
          <w:szCs w:val="24"/>
        </w:rPr>
      </w:pPr>
      <w:r w:rsidRPr="00D11DE4">
        <w:rPr>
          <w:rFonts w:ascii="Times New Roman" w:hAnsi="Times New Roman" w:cs="Times New Roman"/>
          <w:sz w:val="24"/>
          <w:szCs w:val="24"/>
        </w:rPr>
        <w:t>3. Определение размера дотаций из бюджета муниципального района на выравнивание бюджетной обеспеченности поселений в части, формируемой за счет субвенций из областного бюджета</w:t>
      </w:r>
    </w:p>
    <w:p w:rsidR="00C84A0D" w:rsidRPr="00D11DE4" w:rsidRDefault="00C84A0D">
      <w:pPr>
        <w:pStyle w:val="ConsPlusNormal"/>
        <w:spacing w:before="220"/>
        <w:ind w:firstLine="540"/>
        <w:jc w:val="both"/>
        <w:rPr>
          <w:rFonts w:ascii="Times New Roman" w:hAnsi="Times New Roman" w:cs="Times New Roman"/>
          <w:sz w:val="24"/>
          <w:szCs w:val="24"/>
        </w:rPr>
      </w:pPr>
      <w:r w:rsidRPr="00D11DE4">
        <w:rPr>
          <w:rFonts w:ascii="Times New Roman" w:hAnsi="Times New Roman" w:cs="Times New Roman"/>
          <w:sz w:val="24"/>
          <w:szCs w:val="24"/>
        </w:rPr>
        <w:t>Размер дотации из бюджета муниципального района за счет субвенции из областного бюджета бюджету поселения рассчитывается по формуле:</w:t>
      </w:r>
    </w:p>
    <w:p w:rsidR="00C84A0D" w:rsidRPr="00D11DE4" w:rsidRDefault="00C84A0D">
      <w:pPr>
        <w:pStyle w:val="ConsPlusNormal"/>
        <w:jc w:val="both"/>
        <w:rPr>
          <w:rFonts w:ascii="Times New Roman" w:hAnsi="Times New Roman" w:cs="Times New Roman"/>
          <w:sz w:val="24"/>
          <w:szCs w:val="24"/>
        </w:rPr>
      </w:pPr>
    </w:p>
    <w:p w:rsidR="00C84A0D" w:rsidRPr="00D11DE4" w:rsidRDefault="00D11DE4">
      <w:pPr>
        <w:pStyle w:val="ConsPlusNormal"/>
        <w:ind w:firstLine="540"/>
        <w:jc w:val="both"/>
        <w:rPr>
          <w:rFonts w:ascii="Times New Roman" w:hAnsi="Times New Roman" w:cs="Times New Roman"/>
          <w:sz w:val="24"/>
          <w:szCs w:val="24"/>
        </w:rPr>
      </w:pPr>
      <w:r w:rsidRPr="00D11DE4">
        <w:rPr>
          <w:rFonts w:ascii="Times New Roman" w:hAnsi="Times New Roman" w:cs="Times New Roman"/>
          <w:position w:val="-26"/>
          <w:sz w:val="24"/>
          <w:szCs w:val="24"/>
        </w:rPr>
        <w:pict>
          <v:shape id="_x0000_i1025" style="width:162.15pt;height:36.95pt" coordsize="" o:spt="100" adj="0,,0" path="" filled="f" stroked="f">
            <v:stroke joinstyle="miter"/>
            <v:imagedata r:id="rId5" o:title="base_23910_116519_32776"/>
            <v:formulas/>
            <v:path o:connecttype="segments"/>
          </v:shape>
        </w:pict>
      </w:r>
    </w:p>
    <w:p w:rsidR="00C84A0D" w:rsidRPr="00D11DE4" w:rsidRDefault="00C84A0D">
      <w:pPr>
        <w:pStyle w:val="ConsPlusNormal"/>
        <w:jc w:val="both"/>
        <w:rPr>
          <w:rFonts w:ascii="Times New Roman" w:hAnsi="Times New Roman" w:cs="Times New Roman"/>
          <w:sz w:val="24"/>
          <w:szCs w:val="24"/>
        </w:rPr>
      </w:pPr>
    </w:p>
    <w:p w:rsidR="00C84A0D" w:rsidRPr="00D11DE4" w:rsidRDefault="00C84A0D">
      <w:pPr>
        <w:pStyle w:val="ConsPlusNormal"/>
        <w:ind w:firstLine="540"/>
        <w:jc w:val="both"/>
        <w:rPr>
          <w:rFonts w:ascii="Times New Roman" w:hAnsi="Times New Roman" w:cs="Times New Roman"/>
          <w:sz w:val="24"/>
          <w:szCs w:val="24"/>
        </w:rPr>
      </w:pPr>
      <w:proofErr w:type="spellStart"/>
      <w:r w:rsidRPr="00D11DE4">
        <w:rPr>
          <w:rFonts w:ascii="Times New Roman" w:hAnsi="Times New Roman" w:cs="Times New Roman"/>
          <w:sz w:val="24"/>
          <w:szCs w:val="24"/>
        </w:rPr>
        <w:t>Дот</w:t>
      </w:r>
      <w:r w:rsidRPr="00D11DE4">
        <w:rPr>
          <w:rFonts w:ascii="Times New Roman" w:hAnsi="Times New Roman" w:cs="Times New Roman"/>
          <w:sz w:val="24"/>
          <w:szCs w:val="24"/>
          <w:vertAlign w:val="superscript"/>
        </w:rPr>
        <w:t>п</w:t>
      </w:r>
      <w:r w:rsidRPr="00D11DE4">
        <w:rPr>
          <w:rFonts w:ascii="Times New Roman" w:hAnsi="Times New Roman" w:cs="Times New Roman"/>
          <w:sz w:val="24"/>
          <w:szCs w:val="24"/>
          <w:vertAlign w:val="subscript"/>
        </w:rPr>
        <w:t>j</w:t>
      </w:r>
      <w:proofErr w:type="spellEnd"/>
      <w:r w:rsidRPr="00D11DE4">
        <w:rPr>
          <w:rFonts w:ascii="Times New Roman" w:hAnsi="Times New Roman" w:cs="Times New Roman"/>
          <w:sz w:val="24"/>
          <w:szCs w:val="24"/>
        </w:rPr>
        <w:t xml:space="preserve"> - расчетный размер дотации j-</w:t>
      </w:r>
      <w:proofErr w:type="spellStart"/>
      <w:r w:rsidRPr="00D11DE4">
        <w:rPr>
          <w:rFonts w:ascii="Times New Roman" w:hAnsi="Times New Roman" w:cs="Times New Roman"/>
          <w:sz w:val="24"/>
          <w:szCs w:val="24"/>
        </w:rPr>
        <w:t>му</w:t>
      </w:r>
      <w:proofErr w:type="spellEnd"/>
      <w:r w:rsidRPr="00D11DE4">
        <w:rPr>
          <w:rFonts w:ascii="Times New Roman" w:hAnsi="Times New Roman" w:cs="Times New Roman"/>
          <w:sz w:val="24"/>
          <w:szCs w:val="24"/>
        </w:rPr>
        <w:t xml:space="preserve"> поселению из бюджета муниципального района за счет субвенции из областного бюджета;</w:t>
      </w:r>
    </w:p>
    <w:p w:rsidR="00C84A0D" w:rsidRPr="00D11DE4" w:rsidRDefault="00C84A0D">
      <w:pPr>
        <w:pStyle w:val="ConsPlusNormal"/>
        <w:spacing w:before="220"/>
        <w:ind w:firstLine="540"/>
        <w:jc w:val="both"/>
        <w:rPr>
          <w:rFonts w:ascii="Times New Roman" w:hAnsi="Times New Roman" w:cs="Times New Roman"/>
          <w:sz w:val="24"/>
          <w:szCs w:val="24"/>
        </w:rPr>
      </w:pPr>
      <w:proofErr w:type="spellStart"/>
      <w:r w:rsidRPr="00D11DE4">
        <w:rPr>
          <w:rFonts w:ascii="Times New Roman" w:hAnsi="Times New Roman" w:cs="Times New Roman"/>
          <w:sz w:val="24"/>
          <w:szCs w:val="24"/>
        </w:rPr>
        <w:t>РФФПП</w:t>
      </w:r>
      <w:r w:rsidRPr="00D11DE4">
        <w:rPr>
          <w:rFonts w:ascii="Times New Roman" w:hAnsi="Times New Roman" w:cs="Times New Roman"/>
          <w:sz w:val="24"/>
          <w:szCs w:val="24"/>
          <w:vertAlign w:val="superscript"/>
        </w:rPr>
        <w:t>фк</w:t>
      </w:r>
      <w:proofErr w:type="spellEnd"/>
      <w:r w:rsidRPr="00D11DE4">
        <w:rPr>
          <w:rFonts w:ascii="Times New Roman" w:hAnsi="Times New Roman" w:cs="Times New Roman"/>
          <w:sz w:val="24"/>
          <w:szCs w:val="24"/>
        </w:rPr>
        <w:t xml:space="preserve"> - объем дотаций из бюджета муниципального района на выравнивание бюджетной обеспеченности поселений в части, формируемой за счет субвенций из областного </w:t>
      </w:r>
      <w:proofErr w:type="gramStart"/>
      <w:r w:rsidRPr="00D11DE4">
        <w:rPr>
          <w:rFonts w:ascii="Times New Roman" w:hAnsi="Times New Roman" w:cs="Times New Roman"/>
          <w:sz w:val="24"/>
          <w:szCs w:val="24"/>
        </w:rPr>
        <w:t xml:space="preserve">бюджета </w:t>
      </w:r>
      <w:r w:rsidR="00D11DE4" w:rsidRPr="00D11DE4">
        <w:rPr>
          <w:rFonts w:ascii="Times New Roman" w:hAnsi="Times New Roman" w:cs="Times New Roman"/>
          <w:position w:val="-11"/>
          <w:sz w:val="24"/>
          <w:szCs w:val="24"/>
        </w:rPr>
        <w:pict>
          <v:shape id="_x0000_i1026" style="width:118.95pt;height:21.9pt" coordsize="" o:spt="100" adj="0,,0" path="" filled="f" stroked="f">
            <v:stroke joinstyle="miter"/>
            <v:imagedata r:id="rId6" o:title="base_23910_116519_32777"/>
            <v:formulas/>
            <v:path o:connecttype="segments"/>
          </v:shape>
        </w:pict>
      </w:r>
      <w:r w:rsidRPr="00D11DE4">
        <w:rPr>
          <w:rFonts w:ascii="Times New Roman" w:hAnsi="Times New Roman" w:cs="Times New Roman"/>
          <w:sz w:val="24"/>
          <w:szCs w:val="24"/>
        </w:rPr>
        <w:t>;</w:t>
      </w:r>
      <w:proofErr w:type="gramEnd"/>
    </w:p>
    <w:p w:rsidR="002B51A8" w:rsidRPr="00D11DE4" w:rsidRDefault="00C84A0D" w:rsidP="002B51A8">
      <w:pPr>
        <w:pStyle w:val="ConsPlusNormal"/>
        <w:spacing w:before="220"/>
        <w:ind w:firstLine="540"/>
        <w:jc w:val="both"/>
        <w:rPr>
          <w:rFonts w:ascii="Times New Roman" w:hAnsi="Times New Roman" w:cs="Times New Roman"/>
          <w:sz w:val="24"/>
          <w:szCs w:val="24"/>
        </w:rPr>
      </w:pPr>
      <w:proofErr w:type="spellStart"/>
      <w:r w:rsidRPr="00D11DE4">
        <w:rPr>
          <w:rFonts w:ascii="Times New Roman" w:hAnsi="Times New Roman" w:cs="Times New Roman"/>
          <w:sz w:val="24"/>
          <w:szCs w:val="24"/>
        </w:rPr>
        <w:t>Н</w:t>
      </w:r>
      <w:r w:rsidRPr="00D11DE4">
        <w:rPr>
          <w:rFonts w:ascii="Times New Roman" w:hAnsi="Times New Roman" w:cs="Times New Roman"/>
          <w:sz w:val="24"/>
          <w:szCs w:val="24"/>
          <w:vertAlign w:val="superscript"/>
        </w:rPr>
        <w:t>п</w:t>
      </w:r>
      <w:r w:rsidRPr="00D11DE4">
        <w:rPr>
          <w:rFonts w:ascii="Times New Roman" w:hAnsi="Times New Roman" w:cs="Times New Roman"/>
          <w:sz w:val="24"/>
          <w:szCs w:val="24"/>
          <w:vertAlign w:val="subscript"/>
        </w:rPr>
        <w:t>j</w:t>
      </w:r>
      <w:proofErr w:type="spellEnd"/>
      <w:r w:rsidRPr="00D11DE4">
        <w:rPr>
          <w:rFonts w:ascii="Times New Roman" w:hAnsi="Times New Roman" w:cs="Times New Roman"/>
          <w:sz w:val="24"/>
          <w:szCs w:val="24"/>
        </w:rPr>
        <w:t xml:space="preserve"> - численность постоянного населения j-го поселения соответствующего муниципального района на 1 января текущего года.</w:t>
      </w:r>
    </w:p>
    <w:p w:rsidR="002B51A8" w:rsidRPr="00D11DE4" w:rsidRDefault="002B51A8" w:rsidP="002B51A8">
      <w:pPr>
        <w:pStyle w:val="ConsPlusNormal"/>
        <w:spacing w:before="220"/>
        <w:ind w:firstLine="540"/>
        <w:jc w:val="both"/>
        <w:rPr>
          <w:rFonts w:ascii="Times New Roman" w:hAnsi="Times New Roman" w:cs="Times New Roman"/>
          <w:sz w:val="24"/>
          <w:szCs w:val="24"/>
        </w:rPr>
      </w:pPr>
      <w:proofErr w:type="spellStart"/>
      <w:r w:rsidRPr="00D11DE4">
        <w:rPr>
          <w:rFonts w:ascii="Times New Roman" w:hAnsi="Times New Roman" w:cs="Times New Roman"/>
          <w:sz w:val="24"/>
          <w:szCs w:val="24"/>
        </w:rPr>
        <w:t>Н</w:t>
      </w:r>
      <w:r w:rsidRPr="00D11DE4">
        <w:rPr>
          <w:rFonts w:ascii="Times New Roman" w:hAnsi="Times New Roman" w:cs="Times New Roman"/>
          <w:sz w:val="24"/>
          <w:szCs w:val="24"/>
          <w:vertAlign w:val="superscript"/>
        </w:rPr>
        <w:t>пмр</w:t>
      </w:r>
      <w:proofErr w:type="spellEnd"/>
      <w:r w:rsidRPr="00D11DE4">
        <w:rPr>
          <w:rFonts w:ascii="Times New Roman" w:hAnsi="Times New Roman" w:cs="Times New Roman"/>
          <w:sz w:val="24"/>
          <w:szCs w:val="24"/>
          <w:vertAlign w:val="superscript"/>
        </w:rPr>
        <w:t xml:space="preserve"> </w:t>
      </w:r>
      <w:r w:rsidRPr="00D11DE4">
        <w:rPr>
          <w:rFonts w:ascii="Times New Roman" w:hAnsi="Times New Roman" w:cs="Times New Roman"/>
          <w:sz w:val="24"/>
          <w:szCs w:val="24"/>
        </w:rPr>
        <w:t>- суммарная численность постоянного населения поселений муниципального района, имеющих право на получение дотаций за счет субвенции из областного бюджета, на 1 января текущего года.</w:t>
      </w:r>
    </w:p>
    <w:p w:rsidR="00C84A0D" w:rsidRPr="00D11DE4" w:rsidRDefault="00C84A0D">
      <w:pPr>
        <w:pStyle w:val="ConsPlusNormal"/>
        <w:jc w:val="both"/>
        <w:rPr>
          <w:rFonts w:ascii="Times New Roman" w:hAnsi="Times New Roman" w:cs="Times New Roman"/>
          <w:sz w:val="24"/>
          <w:szCs w:val="24"/>
        </w:rPr>
      </w:pPr>
    </w:p>
    <w:sectPr w:rsidR="00C84A0D" w:rsidRPr="00D11DE4" w:rsidSect="00263E45">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C84A0D"/>
    <w:rsid w:val="00017BED"/>
    <w:rsid w:val="00041653"/>
    <w:rsid w:val="00104B95"/>
    <w:rsid w:val="001C1F1D"/>
    <w:rsid w:val="001F3B11"/>
    <w:rsid w:val="00263E45"/>
    <w:rsid w:val="002B51A8"/>
    <w:rsid w:val="0043320E"/>
    <w:rsid w:val="00442CA6"/>
    <w:rsid w:val="004D1C65"/>
    <w:rsid w:val="005870B4"/>
    <w:rsid w:val="005F460D"/>
    <w:rsid w:val="00783FB6"/>
    <w:rsid w:val="007A1DDD"/>
    <w:rsid w:val="007F6994"/>
    <w:rsid w:val="0088241C"/>
    <w:rsid w:val="00922A80"/>
    <w:rsid w:val="009A08A1"/>
    <w:rsid w:val="00B30899"/>
    <w:rsid w:val="00C84A0D"/>
    <w:rsid w:val="00D11DE4"/>
    <w:rsid w:val="00D6523E"/>
    <w:rsid w:val="00FB5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7E9C060-8F17-4F11-9E37-369F6305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9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4A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84A0D"/>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2B51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51A8"/>
    <w:rPr>
      <w:rFonts w:ascii="Tahoma" w:hAnsi="Tahoma" w:cs="Tahoma"/>
      <w:sz w:val="16"/>
      <w:szCs w:val="16"/>
    </w:rPr>
  </w:style>
  <w:style w:type="character" w:styleId="a5">
    <w:name w:val="Hyperlink"/>
    <w:basedOn w:val="a0"/>
    <w:uiPriority w:val="99"/>
    <w:semiHidden/>
    <w:unhideWhenUsed/>
    <w:rsid w:val="00FB55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50396">
      <w:bodyDiv w:val="1"/>
      <w:marLeft w:val="0"/>
      <w:marRight w:val="0"/>
      <w:marTop w:val="0"/>
      <w:marBottom w:val="0"/>
      <w:divBdr>
        <w:top w:val="none" w:sz="0" w:space="0" w:color="auto"/>
        <w:left w:val="none" w:sz="0" w:space="0" w:color="auto"/>
        <w:bottom w:val="none" w:sz="0" w:space="0" w:color="auto"/>
        <w:right w:val="none" w:sz="0" w:space="0" w:color="auto"/>
      </w:divBdr>
      <w:divsChild>
        <w:div w:id="2110924079">
          <w:marLeft w:val="0"/>
          <w:marRight w:val="0"/>
          <w:marTop w:val="0"/>
          <w:marBottom w:val="0"/>
          <w:divBdr>
            <w:top w:val="none" w:sz="0" w:space="0" w:color="auto"/>
            <w:left w:val="none" w:sz="0" w:space="0" w:color="auto"/>
            <w:bottom w:val="none" w:sz="0" w:space="0" w:color="auto"/>
            <w:right w:val="none" w:sz="0" w:space="0" w:color="auto"/>
          </w:divBdr>
        </w:div>
        <w:div w:id="2123263768">
          <w:marLeft w:val="0"/>
          <w:marRight w:val="0"/>
          <w:marTop w:val="0"/>
          <w:marBottom w:val="0"/>
          <w:divBdr>
            <w:top w:val="none" w:sz="0" w:space="0" w:color="auto"/>
            <w:left w:val="none" w:sz="0" w:space="0" w:color="auto"/>
            <w:bottom w:val="none" w:sz="0" w:space="0" w:color="auto"/>
            <w:right w:val="none" w:sz="0" w:space="0" w:color="auto"/>
          </w:divBdr>
        </w:div>
      </w:divsChild>
    </w:div>
    <w:div w:id="357002484">
      <w:bodyDiv w:val="1"/>
      <w:marLeft w:val="0"/>
      <w:marRight w:val="0"/>
      <w:marTop w:val="0"/>
      <w:marBottom w:val="0"/>
      <w:divBdr>
        <w:top w:val="none" w:sz="0" w:space="0" w:color="auto"/>
        <w:left w:val="none" w:sz="0" w:space="0" w:color="auto"/>
        <w:bottom w:val="none" w:sz="0" w:space="0" w:color="auto"/>
        <w:right w:val="none" w:sz="0" w:space="0" w:color="auto"/>
      </w:divBdr>
      <w:divsChild>
        <w:div w:id="441070135">
          <w:marLeft w:val="0"/>
          <w:marRight w:val="0"/>
          <w:marTop w:val="0"/>
          <w:marBottom w:val="0"/>
          <w:divBdr>
            <w:top w:val="none" w:sz="0" w:space="0" w:color="auto"/>
            <w:left w:val="none" w:sz="0" w:space="0" w:color="auto"/>
            <w:bottom w:val="none" w:sz="0" w:space="0" w:color="auto"/>
            <w:right w:val="none" w:sz="0" w:space="0" w:color="auto"/>
          </w:divBdr>
        </w:div>
        <w:div w:id="121507131">
          <w:marLeft w:val="0"/>
          <w:marRight w:val="0"/>
          <w:marTop w:val="0"/>
          <w:marBottom w:val="0"/>
          <w:divBdr>
            <w:top w:val="none" w:sz="0" w:space="0" w:color="auto"/>
            <w:left w:val="none" w:sz="0" w:space="0" w:color="auto"/>
            <w:bottom w:val="none" w:sz="0" w:space="0" w:color="auto"/>
            <w:right w:val="none" w:sz="0" w:space="0" w:color="auto"/>
          </w:divBdr>
        </w:div>
        <w:div w:id="496657419">
          <w:marLeft w:val="0"/>
          <w:marRight w:val="0"/>
          <w:marTop w:val="0"/>
          <w:marBottom w:val="0"/>
          <w:divBdr>
            <w:top w:val="none" w:sz="0" w:space="0" w:color="auto"/>
            <w:left w:val="none" w:sz="0" w:space="0" w:color="auto"/>
            <w:bottom w:val="none" w:sz="0" w:space="0" w:color="auto"/>
            <w:right w:val="none" w:sz="0" w:space="0" w:color="auto"/>
          </w:divBdr>
        </w:div>
      </w:divsChild>
    </w:div>
    <w:div w:id="1225146774">
      <w:bodyDiv w:val="1"/>
      <w:marLeft w:val="0"/>
      <w:marRight w:val="0"/>
      <w:marTop w:val="0"/>
      <w:marBottom w:val="0"/>
      <w:divBdr>
        <w:top w:val="none" w:sz="0" w:space="0" w:color="auto"/>
        <w:left w:val="none" w:sz="0" w:space="0" w:color="auto"/>
        <w:bottom w:val="none" w:sz="0" w:space="0" w:color="auto"/>
        <w:right w:val="none" w:sz="0" w:space="0" w:color="auto"/>
      </w:divBdr>
      <w:divsChild>
        <w:div w:id="908341510">
          <w:marLeft w:val="0"/>
          <w:marRight w:val="0"/>
          <w:marTop w:val="0"/>
          <w:marBottom w:val="0"/>
          <w:divBdr>
            <w:top w:val="none" w:sz="0" w:space="0" w:color="auto"/>
            <w:left w:val="none" w:sz="0" w:space="0" w:color="auto"/>
            <w:bottom w:val="none" w:sz="0" w:space="0" w:color="auto"/>
            <w:right w:val="none" w:sz="0" w:space="0" w:color="auto"/>
          </w:divBdr>
        </w:div>
        <w:div w:id="1309362969">
          <w:marLeft w:val="0"/>
          <w:marRight w:val="0"/>
          <w:marTop w:val="0"/>
          <w:marBottom w:val="0"/>
          <w:divBdr>
            <w:top w:val="none" w:sz="0" w:space="0" w:color="auto"/>
            <w:left w:val="none" w:sz="0" w:space="0" w:color="auto"/>
            <w:bottom w:val="none" w:sz="0" w:space="0" w:color="auto"/>
            <w:right w:val="none" w:sz="0" w:space="0" w:color="auto"/>
          </w:divBdr>
        </w:div>
        <w:div w:id="176386593">
          <w:marLeft w:val="0"/>
          <w:marRight w:val="0"/>
          <w:marTop w:val="0"/>
          <w:marBottom w:val="0"/>
          <w:divBdr>
            <w:top w:val="none" w:sz="0" w:space="0" w:color="auto"/>
            <w:left w:val="none" w:sz="0" w:space="0" w:color="auto"/>
            <w:bottom w:val="none" w:sz="0" w:space="0" w:color="auto"/>
            <w:right w:val="none" w:sz="0" w:space="0" w:color="auto"/>
          </w:divBdr>
        </w:div>
        <w:div w:id="98380335">
          <w:marLeft w:val="0"/>
          <w:marRight w:val="0"/>
          <w:marTop w:val="0"/>
          <w:marBottom w:val="0"/>
          <w:divBdr>
            <w:top w:val="none" w:sz="0" w:space="0" w:color="auto"/>
            <w:left w:val="none" w:sz="0" w:space="0" w:color="auto"/>
            <w:bottom w:val="none" w:sz="0" w:space="0" w:color="auto"/>
            <w:right w:val="none" w:sz="0" w:space="0" w:color="auto"/>
          </w:divBdr>
        </w:div>
        <w:div w:id="1764953059">
          <w:marLeft w:val="0"/>
          <w:marRight w:val="0"/>
          <w:marTop w:val="0"/>
          <w:marBottom w:val="0"/>
          <w:divBdr>
            <w:top w:val="none" w:sz="0" w:space="0" w:color="auto"/>
            <w:left w:val="none" w:sz="0" w:space="0" w:color="auto"/>
            <w:bottom w:val="none" w:sz="0" w:space="0" w:color="auto"/>
            <w:right w:val="none" w:sz="0" w:space="0" w:color="auto"/>
          </w:divBdr>
        </w:div>
        <w:div w:id="74785988">
          <w:marLeft w:val="0"/>
          <w:marRight w:val="0"/>
          <w:marTop w:val="0"/>
          <w:marBottom w:val="0"/>
          <w:divBdr>
            <w:top w:val="none" w:sz="0" w:space="0" w:color="auto"/>
            <w:left w:val="none" w:sz="0" w:space="0" w:color="auto"/>
            <w:bottom w:val="none" w:sz="0" w:space="0" w:color="auto"/>
            <w:right w:val="none" w:sz="0" w:space="0" w:color="auto"/>
          </w:divBdr>
        </w:div>
        <w:div w:id="244456685">
          <w:marLeft w:val="0"/>
          <w:marRight w:val="0"/>
          <w:marTop w:val="0"/>
          <w:marBottom w:val="0"/>
          <w:divBdr>
            <w:top w:val="none" w:sz="0" w:space="0" w:color="auto"/>
            <w:left w:val="none" w:sz="0" w:space="0" w:color="auto"/>
            <w:bottom w:val="none" w:sz="0" w:space="0" w:color="auto"/>
            <w:right w:val="none" w:sz="0" w:space="0" w:color="auto"/>
          </w:divBdr>
        </w:div>
      </w:divsChild>
    </w:div>
    <w:div w:id="136722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hyperlink" Target="https://login.consultant.ru/link/?req=doc&amp;base=RLAW358&amp;n=146006&amp;dst=100489&amp;field=134&amp;date=15.1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1849</Words>
  <Characters>10541</Characters>
  <Application>Microsoft Office Word</Application>
  <DocSecurity>0</DocSecurity>
  <Lines>87</Lines>
  <Paragraphs>24</Paragraphs>
  <ScaleCrop>false</ScaleCrop>
  <Company/>
  <LinksUpToDate>false</LinksUpToDate>
  <CharactersWithSpaces>12366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Геннадьевна Бурченкова</dc:creator>
  <cp:lastModifiedBy>Дарья Геннадьевна Бурченкова</cp:lastModifiedBy>
  <cp:revision>22</cp:revision>
  <dcterms:created xsi:type="dcterms:W3CDTF">2019-11-07T08:33:00Z</dcterms:created>
  <dcterms:modified xsi:type="dcterms:W3CDTF">2022-11-15T10:35:00Z</dcterms:modified>
</cp:coreProperties>
</file>