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5A6A19">
        <w:rPr>
          <w:rFonts w:ascii="Times New Roman" w:eastAsia="Times New Roman" w:hAnsi="Times New Roman" w:cs="Times New Roman"/>
          <w:bCs/>
          <w:szCs w:val="28"/>
        </w:rPr>
        <w:t>8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к решению Собрания БМР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на 2022 год и на плановый период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2023 и 2024 годов»</w:t>
      </w:r>
    </w:p>
    <w:p w:rsidR="007A177F" w:rsidRPr="00826FBA" w:rsidRDefault="007A177F" w:rsidP="007A177F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826FBA">
        <w:rPr>
          <w:rFonts w:ascii="Times New Roman" w:eastAsia="Times New Roman" w:hAnsi="Times New Roman" w:cs="Times New Roman"/>
          <w:bCs/>
          <w:szCs w:val="28"/>
        </w:rPr>
        <w:t>от _______________ № _______</w:t>
      </w:r>
    </w:p>
    <w:p w:rsidR="007A177F" w:rsidRDefault="007A177F"/>
    <w:p w:rsidR="00DB5EA0" w:rsidRDefault="007A177F" w:rsidP="007A177F">
      <w:pPr>
        <w:jc w:val="center"/>
        <w:rPr>
          <w:rFonts w:ascii="Times New Roman" w:hAnsi="Times New Roman" w:cs="Times New Roman"/>
          <w:b/>
          <w:sz w:val="28"/>
        </w:rPr>
      </w:pPr>
      <w:r w:rsidRPr="007A177F">
        <w:rPr>
          <w:rFonts w:ascii="Times New Roman" w:hAnsi="Times New Roman" w:cs="Times New Roman"/>
          <w:b/>
          <w:sz w:val="28"/>
        </w:rPr>
        <w:t>Источники финансирования дефицита районного бюджета Балаковского муниципального района на 2022 год и на плановый период 2023 и 2024 годов</w:t>
      </w:r>
    </w:p>
    <w:tbl>
      <w:tblPr>
        <w:tblW w:w="15281" w:type="dxa"/>
        <w:tblInd w:w="-459" w:type="dxa"/>
        <w:tblLook w:val="04A0"/>
      </w:tblPr>
      <w:tblGrid>
        <w:gridCol w:w="2700"/>
        <w:gridCol w:w="7081"/>
        <w:gridCol w:w="1840"/>
        <w:gridCol w:w="1720"/>
        <w:gridCol w:w="1940"/>
      </w:tblGrid>
      <w:tr w:rsidR="00CB1BBF" w:rsidRPr="00CB1BBF" w:rsidTr="006506F7">
        <w:trPr>
          <w:trHeight w:val="567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1BBF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CB1BBF" w:rsidRPr="00CB1BBF" w:rsidTr="00217225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</w:tr>
      <w:tr w:rsidR="00CB1BBF" w:rsidRPr="00CB1BBF" w:rsidTr="006506F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1BBF" w:rsidRPr="00CB1BBF" w:rsidTr="006506F7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134 939,6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39 364,3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15 261,0</w:t>
            </w:r>
          </w:p>
        </w:tc>
      </w:tr>
      <w:tr w:rsidR="00CB1BBF" w:rsidRPr="00CB1BBF" w:rsidTr="006506F7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174 939,6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39 364,3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15 261,0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824 680,3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664 044,6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679 305,6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824 680,3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664 044,6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679 305,6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-649 740,7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-624 680,3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-664 044,6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-649 740,7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-624 680,3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-664 044,6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01 03 01 00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01 03 01 00 05 0000 710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-150 000,0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1BBF" w:rsidRPr="00CB1BBF" w:rsidTr="006506F7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BBF" w:rsidRPr="00CB1BBF" w:rsidRDefault="00CB1BBF" w:rsidP="00CB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BBF" w:rsidRPr="00CB1BBF" w:rsidRDefault="00CB1BBF" w:rsidP="00CB1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B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B1BBF" w:rsidRPr="007A177F" w:rsidRDefault="00CB1BBF" w:rsidP="007A177F">
      <w:pPr>
        <w:jc w:val="center"/>
        <w:rPr>
          <w:rFonts w:ascii="Times New Roman" w:hAnsi="Times New Roman" w:cs="Times New Roman"/>
          <w:b/>
          <w:sz w:val="28"/>
        </w:rPr>
      </w:pPr>
    </w:p>
    <w:sectPr w:rsidR="00CB1BBF" w:rsidRPr="007A177F" w:rsidSect="00217225">
      <w:pgSz w:w="16838" w:h="11906" w:orient="landscape"/>
      <w:pgMar w:top="56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177F"/>
    <w:rsid w:val="00217225"/>
    <w:rsid w:val="005A6A19"/>
    <w:rsid w:val="006506F7"/>
    <w:rsid w:val="007A177F"/>
    <w:rsid w:val="00CB1BBF"/>
    <w:rsid w:val="00DB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6</cp:revision>
  <dcterms:created xsi:type="dcterms:W3CDTF">2021-11-22T09:29:00Z</dcterms:created>
  <dcterms:modified xsi:type="dcterms:W3CDTF">2021-11-22T09:33:00Z</dcterms:modified>
</cp:coreProperties>
</file>