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49" w:rsidRPr="00BD16EF" w:rsidRDefault="00BD16EF" w:rsidP="00BD16EF">
      <w:pPr>
        <w:suppressAutoHyphens w:val="0"/>
        <w:ind w:firstLine="709"/>
        <w:jc w:val="right"/>
        <w:rPr>
          <w:rFonts w:eastAsia="Calibri"/>
          <w:b/>
          <w:bCs/>
          <w:sz w:val="28"/>
          <w:szCs w:val="28"/>
        </w:rPr>
      </w:pPr>
      <w:r w:rsidRPr="00BD16EF">
        <w:rPr>
          <w:rFonts w:eastAsia="Calibri"/>
          <w:b/>
          <w:bCs/>
          <w:sz w:val="28"/>
          <w:szCs w:val="28"/>
        </w:rPr>
        <w:t>ПРОЕКТ</w:t>
      </w:r>
    </w:p>
    <w:p w:rsidR="00BD16EF" w:rsidRDefault="00BD16EF" w:rsidP="00A15F82">
      <w:pPr>
        <w:suppressAutoHyphens w:val="0"/>
        <w:ind w:firstLine="709"/>
        <w:jc w:val="center"/>
        <w:rPr>
          <w:rFonts w:eastAsia="Calibri"/>
          <w:b/>
          <w:bCs/>
        </w:rPr>
      </w:pPr>
    </w:p>
    <w:p w:rsidR="00A15F82" w:rsidRDefault="00A15F82" w:rsidP="00A15F82">
      <w:pPr>
        <w:suppressAutoHyphens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Паспорт </w:t>
      </w:r>
    </w:p>
    <w:p w:rsidR="00A15F82" w:rsidRDefault="00A15F82" w:rsidP="00A15F82">
      <w:pPr>
        <w:suppressAutoHyphens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муниципальной программы </w:t>
      </w:r>
      <w:r>
        <w:rPr>
          <w:b/>
          <w:bCs/>
        </w:rPr>
        <w:t>«Формирование комфортной городской среды муниципального образования город Балаково на 2018-2024г»</w:t>
      </w:r>
    </w:p>
    <w:p w:rsidR="00A15F82" w:rsidRDefault="00A15F82" w:rsidP="00A15F82">
      <w:pPr>
        <w:suppressAutoHyphens w:val="0"/>
        <w:ind w:firstLine="709"/>
        <w:jc w:val="center"/>
        <w:rPr>
          <w:rFonts w:eastAsia="Calibri"/>
          <w:b/>
          <w:bCs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261"/>
        <w:gridCol w:w="6120"/>
      </w:tblGrid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bCs/>
              </w:rPr>
            </w:pPr>
            <w:r>
              <w:rPr>
                <w:rFonts w:eastAsia="Calibri"/>
                <w:b/>
                <w:bCs/>
              </w:rPr>
              <w:t>1. Наименование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</w:pPr>
            <w:r>
              <w:rPr>
                <w:bCs/>
              </w:rPr>
              <w:t>«Формирование комфортной городской среды муниципального образования город Балаково на 2018-2024г»</w:t>
            </w:r>
            <w:r>
              <w:rPr>
                <w:rFonts w:eastAsia="Calibri"/>
              </w:rPr>
              <w:t xml:space="preserve"> (далее – муниципальная программа)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2. Ответственный исполнитель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</w:pPr>
            <w:r>
              <w:rPr>
                <w:rFonts w:eastAsia="Calibri"/>
              </w:rPr>
              <w:t>МКУ «УДХБ»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3. Соисполнители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</w:pPr>
            <w:r>
              <w:rPr>
                <w:rFonts w:eastAsia="Calibri"/>
              </w:rPr>
              <w:t>МБСПУ «Комбинат благоустройства» (до 2020 года)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4. Участники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autoSpaceDE w:val="0"/>
              <w:jc w:val="both"/>
            </w:pPr>
            <w:r>
              <w:rPr>
                <w:rFonts w:eastAsia="Calibri"/>
              </w:rPr>
              <w:t xml:space="preserve">юридические лица (организации, предприятия </w:t>
            </w:r>
            <w:r>
              <w:rPr>
                <w:rFonts w:eastAsia="Calibri"/>
              </w:rPr>
              <w:br/>
              <w:t xml:space="preserve">и учреждения), заключившие договоры </w:t>
            </w:r>
            <w:r>
              <w:rPr>
                <w:rFonts w:eastAsia="Calibri"/>
              </w:rPr>
              <w:br/>
            </w:r>
            <w:r>
              <w:rPr>
                <w:rFonts w:eastAsia="Calibri"/>
                <w:bCs/>
              </w:rPr>
              <w:t xml:space="preserve">и </w:t>
            </w:r>
            <w:r>
              <w:rPr>
                <w:rFonts w:eastAsia="Calibri"/>
              </w:rPr>
              <w:t xml:space="preserve">выигравшие торги на определение подрядчика </w:t>
            </w:r>
            <w:r>
              <w:rPr>
                <w:rFonts w:eastAsia="Calibri"/>
              </w:rPr>
              <w:br/>
              <w:t>по реализации программных мероприятий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5. Подпрограммы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  <w:spacing w:val="-14"/>
              </w:rPr>
            </w:pPr>
            <w:r>
              <w:rPr>
                <w:rFonts w:eastAsia="Calibri"/>
              </w:rPr>
              <w:t>подпрограмма 1 «Создание комфортных условий проживания»;</w:t>
            </w:r>
          </w:p>
          <w:p w:rsidR="00A15F82" w:rsidRDefault="00A15F82" w:rsidP="006A0849">
            <w:pPr>
              <w:suppressAutoHyphens w:val="0"/>
              <w:jc w:val="both"/>
            </w:pPr>
            <w:r>
              <w:rPr>
                <w:rFonts w:eastAsia="Calibri"/>
                <w:spacing w:val="-14"/>
              </w:rPr>
              <w:t>подпрограмма 2 «Развитие современной городской среды»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6. Программно-целевые инструменты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</w:pPr>
            <w:r>
              <w:rPr>
                <w:rFonts w:eastAsia="Calibri"/>
              </w:rPr>
              <w:t>отсутствуют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7. Цели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autoSpaceDE w:val="0"/>
              <w:jc w:val="both"/>
            </w:pPr>
            <w:r>
              <w:rPr>
                <w:rFonts w:eastAsia="Calibri"/>
              </w:rPr>
              <w:t>создание условий для комфортного проживания населения в условиях доступной городской среды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  <w:spacing w:val="-10"/>
              </w:rPr>
            </w:pPr>
            <w:r>
              <w:rPr>
                <w:rFonts w:eastAsia="Calibri"/>
                <w:b/>
                <w:bCs/>
              </w:rPr>
              <w:t>8. Задачи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autoSpaceDE w:val="0"/>
              <w:jc w:val="both"/>
              <w:rPr>
                <w:rFonts w:eastAsia="Calibri"/>
              </w:rPr>
            </w:pPr>
            <w:r>
              <w:rPr>
                <w:rFonts w:eastAsia="Calibri"/>
                <w:spacing w:val="-10"/>
              </w:rPr>
              <w:t>- разработка и реализация проектов по благоустройству</w:t>
            </w:r>
            <w:r>
              <w:rPr>
                <w:rFonts w:eastAsia="Calibri"/>
              </w:rPr>
              <w:t xml:space="preserve"> дворовых территорий</w:t>
            </w:r>
            <w:r>
              <w:rPr>
                <w:rFonts w:eastAsia="Calibri"/>
                <w:spacing w:val="-10"/>
              </w:rPr>
              <w:t xml:space="preserve"> с соблюдением </w:t>
            </w:r>
            <w:r>
              <w:rPr>
                <w:rFonts w:eastAsia="Calibri"/>
                <w:spacing w:val="-6"/>
              </w:rPr>
              <w:t>федеральных требований (стандартов) благоустройства;</w:t>
            </w:r>
          </w:p>
          <w:p w:rsidR="00A15F82" w:rsidRDefault="00A15F82" w:rsidP="006A0849">
            <w:pPr>
              <w:suppressAutoHyphens w:val="0"/>
              <w:autoSpaceDE w:val="0"/>
              <w:jc w:val="both"/>
            </w:pPr>
            <w:r>
              <w:rPr>
                <w:rFonts w:eastAsia="Calibri"/>
              </w:rPr>
              <w:t>- разработка и реализация проектов по благоустройству общественных территорий</w:t>
            </w:r>
            <w:r>
              <w:rPr>
                <w:rFonts w:eastAsia="Calibri"/>
                <w:spacing w:val="-10"/>
              </w:rPr>
              <w:t xml:space="preserve"> с соблюдением </w:t>
            </w:r>
            <w:r>
              <w:rPr>
                <w:rFonts w:eastAsia="Calibri"/>
                <w:spacing w:val="-6"/>
              </w:rPr>
              <w:t>федеральных требований (стандартов) благоустройства, реализация мероприятий по цифровизации городского хозяйства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9. Целевые показатели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5F82" w:rsidRDefault="00A15F82" w:rsidP="006A0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</w:rPr>
              <w:t xml:space="preserve">- количество благоустроенных дворовых территорий  </w:t>
            </w:r>
            <w:r>
              <w:rPr>
                <w:rFonts w:eastAsia="Calibri"/>
              </w:rPr>
              <w:br/>
            </w:r>
            <w:r>
              <w:rPr>
                <w:rFonts w:eastAsia="Calibri"/>
                <w:spacing w:val="-10"/>
              </w:rPr>
              <w:t>от общего количества требующих проведения мероприятий</w:t>
            </w:r>
            <w:r>
              <w:rPr>
                <w:rFonts w:eastAsia="Calibri"/>
              </w:rPr>
              <w:t xml:space="preserve"> по благоустройству - 16 единиц в 2018 году, 20 единиц в 2019 году, 9 единиц в 2020 году;</w:t>
            </w:r>
          </w:p>
          <w:p w:rsidR="00A15F82" w:rsidRDefault="00A15F82" w:rsidP="006A0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Calibri"/>
                <w:spacing w:val="-12"/>
              </w:rPr>
            </w:pPr>
            <w:r>
              <w:rPr>
                <w:rFonts w:eastAsia="Calibri"/>
                <w:spacing w:val="-8"/>
              </w:rPr>
              <w:t>- количество обустроенных общественных территорий</w:t>
            </w:r>
            <w:r>
              <w:rPr>
                <w:rFonts w:eastAsia="Calibri"/>
              </w:rPr>
              <w:br/>
              <w:t xml:space="preserve">от общего количества требующих </w:t>
            </w:r>
            <w:r>
              <w:rPr>
                <w:rFonts w:eastAsia="Calibri"/>
                <w:spacing w:val="-12"/>
              </w:rPr>
              <w:t>проведения мероприятий по обустройству - 1 единица в 2018 году, 3 единицы  в 2019 году, 6 единиц в 2020 году, 7 единиц  в 2021 году, 1 единица в 2022 году, 1 единица в 2023 году, 1 единица в 2024 году.</w:t>
            </w:r>
          </w:p>
          <w:p w:rsidR="00A15F82" w:rsidRDefault="00A15F82" w:rsidP="006A0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</w:pPr>
            <w:r>
              <w:rPr>
                <w:rFonts w:eastAsia="Calibri"/>
                <w:spacing w:val="-12"/>
              </w:rPr>
              <w:t>-количество мероприятий по осуществлению цифровизации городского освещения 1 единица в 2019 году, 1 единица в 2020 году,1 единица в 2021 году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10. Этапы и сроки реализации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программа реализуется в 7 этапов:</w:t>
            </w:r>
          </w:p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 этап - 2018г.</w:t>
            </w:r>
          </w:p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 этап - 2019г.</w:t>
            </w:r>
          </w:p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 этап - 2020г.</w:t>
            </w:r>
          </w:p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 этап - 2021г.</w:t>
            </w:r>
          </w:p>
          <w:p w:rsidR="00A15F82" w:rsidRDefault="00A15F82" w:rsidP="006A0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 этап — 2022г.</w:t>
            </w:r>
          </w:p>
          <w:p w:rsidR="00A15F82" w:rsidRDefault="00A15F82" w:rsidP="006A0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 этап -2023 г.</w:t>
            </w:r>
          </w:p>
          <w:p w:rsidR="00A15F82" w:rsidRDefault="00A15F82" w:rsidP="006A0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</w:pPr>
            <w:r>
              <w:rPr>
                <w:rFonts w:eastAsia="Calibri"/>
              </w:rPr>
              <w:lastRenderedPageBreak/>
              <w:t>7 этап — 2024 г.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11. Объемы финансового обеспечения муниципальной программы</w:t>
            </w:r>
          </w:p>
          <w:p w:rsidR="00A15F82" w:rsidRDefault="00A15F82" w:rsidP="006A0849">
            <w:pPr>
              <w:suppressAutoHyphens w:val="0"/>
              <w:jc w:val="both"/>
              <w:rPr>
                <w:spacing w:val="-6"/>
              </w:rPr>
            </w:pPr>
            <w:r>
              <w:rPr>
                <w:rFonts w:eastAsia="Calibri"/>
                <w:b/>
                <w:bCs/>
              </w:rPr>
              <w:t xml:space="preserve">(по годам)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</w:pPr>
            <w:r>
              <w:rPr>
                <w:spacing w:val="-6"/>
              </w:rPr>
              <w:t>Общий объем финансового обеспечения программы</w:t>
            </w:r>
            <w:r>
              <w:br/>
              <w:t xml:space="preserve">за счет всех источников финансирования </w:t>
            </w:r>
            <w:r>
              <w:rPr>
                <w:spacing w:val="-8"/>
              </w:rPr>
              <w:t>составляет  549005,44 тыс. рублей, в том числе по годам: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65665,65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74163,24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53371,98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354681,40 тыс. рублей 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620,00 тыс. рублей 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</w:pPr>
            <w:r>
              <w:rPr>
                <w:rFonts w:eastAsia="Calibri"/>
              </w:rPr>
              <w:t xml:space="preserve">2023 год – </w:t>
            </w:r>
            <w:r>
              <w:t xml:space="preserve">00,00 </w:t>
            </w:r>
            <w:r>
              <w:rPr>
                <w:rFonts w:eastAsia="Calibri"/>
              </w:rPr>
              <w:t>тыс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2024год – 00,00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средства областного бюджета – 9367,25 тыс. рублей,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по годам: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6467,33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1424,26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950,48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525,18 тыс. рублей 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00,00 тыс. рублей 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</w:pPr>
            <w:r>
              <w:rPr>
                <w:rFonts w:eastAsia="Calibri"/>
              </w:rPr>
              <w:t xml:space="preserve">2023 год – </w:t>
            </w:r>
            <w:r>
              <w:t>00,00</w:t>
            </w:r>
            <w:r>
              <w:rPr>
                <w:rFonts w:eastAsia="Calibri"/>
              </w:rPr>
              <w:t>тыс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2024год – 00,00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194422,44 тыс. рублей, в том числе по годам: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52326,55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69788,77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46573,28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25733,84 тыс. рублей 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00,00 тыс. рублей 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</w:pPr>
            <w:r>
              <w:rPr>
                <w:rFonts w:eastAsia="Calibri"/>
              </w:rPr>
              <w:t xml:space="preserve">2023 год – </w:t>
            </w:r>
            <w:r>
              <w:t xml:space="preserve">00,00 </w:t>
            </w:r>
            <w:r>
              <w:rPr>
                <w:rFonts w:eastAsia="Calibri"/>
              </w:rPr>
              <w:t>тыс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2024год – 00,00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образования город Балаково — 12447,72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годам: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6871,77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2754,15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1572,90 тыс. рублей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628,90 тыс. рублей 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620,00 тыс. рублей 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</w:pPr>
            <w:r>
              <w:rPr>
                <w:rFonts w:eastAsia="Calibri"/>
              </w:rPr>
              <w:t>2023 год – 00,00 тыс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2024год – 00,00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</w:pPr>
            <w:r>
              <w:rPr>
                <w:rFonts w:eastAsia="Calibri"/>
              </w:rPr>
              <w:t>Средства бюджета Балаковского муниципального района-186,06 тыс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ублей, в том числе по годам:</w:t>
            </w:r>
          </w:p>
          <w:p w:rsidR="00A15F82" w:rsidRDefault="00A15F82" w:rsidP="006A0849">
            <w:pPr>
              <w:pStyle w:val="ConsPlusCell"/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0,00 тыс. рублей</w:t>
            </w:r>
          </w:p>
          <w:p w:rsidR="00A15F82" w:rsidRDefault="00A15F82" w:rsidP="006A0849">
            <w:pPr>
              <w:pStyle w:val="ConsPlusCell"/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186,06 тыс. рублей</w:t>
            </w:r>
          </w:p>
          <w:p w:rsidR="00A15F82" w:rsidRDefault="00A15F82" w:rsidP="006A0849">
            <w:pPr>
              <w:pStyle w:val="ConsPlusCell"/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0,00 тыс. рублей</w:t>
            </w:r>
          </w:p>
          <w:p w:rsidR="00A15F82" w:rsidRDefault="00A15F82" w:rsidP="006A0849">
            <w:pPr>
              <w:pStyle w:val="ConsPlusCell"/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0,00 тыс. рублей </w:t>
            </w:r>
          </w:p>
          <w:p w:rsidR="00A15F82" w:rsidRDefault="00A15F82" w:rsidP="006A0849">
            <w:pPr>
              <w:pStyle w:val="ConsPlusCell"/>
              <w:widowControl w:val="0"/>
              <w:shd w:val="clear" w:color="auto" w:fill="FFFFFF"/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0,00 тыс. рублей 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</w:pPr>
            <w:r>
              <w:rPr>
                <w:rFonts w:eastAsia="Calibri"/>
              </w:rPr>
              <w:t xml:space="preserve">2023 год – </w:t>
            </w:r>
            <w:r>
              <w:t>0,00</w:t>
            </w:r>
            <w:r>
              <w:rPr>
                <w:rFonts w:eastAsia="Calibri"/>
              </w:rPr>
              <w:t>тыс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hd w:val="clear" w:color="auto" w:fill="FFFFFF"/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2024год – 0,00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Внебюджетные источники- 332248,80 тыс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ублей в том числе по годам: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2018 год – 0,00 тыс. рублей;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2019 год – 0,00 тыс. рублей;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2020 год – 4275,32 тыс. рублей;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</w:rPr>
              <w:t>2021 год – 327973,48 тыс. рублей;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  <w:rPr>
                <w:rFonts w:eastAsia="Calibri"/>
              </w:rPr>
            </w:pPr>
            <w:r>
              <w:rPr>
                <w:rFonts w:eastAsia="Calibri"/>
                <w:spacing w:val="-8"/>
              </w:rPr>
              <w:t xml:space="preserve">2022 год – 00,00 тыс. рублей; </w:t>
            </w:r>
          </w:p>
          <w:p w:rsidR="00A15F82" w:rsidRDefault="00A15F82" w:rsidP="006A0849">
            <w:pPr>
              <w:shd w:val="clear" w:color="auto" w:fill="FFFFFF"/>
              <w:suppressAutoHyphens w:val="0"/>
              <w:autoSpaceDE w:val="0"/>
              <w:jc w:val="both"/>
            </w:pPr>
            <w:r>
              <w:rPr>
                <w:rFonts w:eastAsia="Calibri"/>
              </w:rPr>
              <w:t>2023 год – 00,00 тыс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ублей;</w:t>
            </w:r>
          </w:p>
          <w:p w:rsidR="00A15F82" w:rsidRDefault="00A15F82" w:rsidP="006A0849">
            <w:pPr>
              <w:pStyle w:val="ConsPlusCell"/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2024год – 00,00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подпрограммам: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подпрограмме 1 «Создание комфортных условий проживания» – 110169,47 тыс. рублей;</w:t>
            </w:r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 подпрограмме 2 «Развитие современной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spellEnd"/>
          </w:p>
          <w:p w:rsidR="00A15F82" w:rsidRDefault="00A15F82" w:rsidP="006A0849">
            <w:pPr>
              <w:pStyle w:val="ConsPlusCell"/>
              <w:widowControl w:val="0"/>
              <w:suppressAutoHyphens w:val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– 438835,97 тыс. рублей</w:t>
            </w:r>
          </w:p>
        </w:tc>
      </w:tr>
      <w:tr w:rsidR="00A15F82" w:rsidTr="006A0849">
        <w:trPr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82" w:rsidRDefault="00A15F82" w:rsidP="006A0849">
            <w:pPr>
              <w:suppressAutoHyphens w:val="0"/>
              <w:snapToGrid w:val="0"/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</w:rPr>
              <w:t xml:space="preserve">благоустройство не менее 45 дворовых </w:t>
            </w:r>
            <w:r>
              <w:rPr>
                <w:rFonts w:eastAsia="Calibri"/>
              </w:rPr>
              <w:br/>
            </w:r>
            <w:r>
              <w:rPr>
                <w:rFonts w:eastAsia="Calibri"/>
                <w:spacing w:val="-14"/>
              </w:rPr>
              <w:t>территорий к 2024 году, учитывающих</w:t>
            </w:r>
            <w:r>
              <w:rPr>
                <w:rFonts w:eastAsia="Calibri"/>
                <w:spacing w:val="-16"/>
              </w:rPr>
              <w:t>потребности комфортного проживания граждан, с использованием</w:t>
            </w:r>
            <w:r>
              <w:rPr>
                <w:rFonts w:eastAsia="Calibri"/>
              </w:rPr>
              <w:t xml:space="preserve"> инструментов общественного контроля.</w:t>
            </w:r>
          </w:p>
          <w:p w:rsidR="00A15F82" w:rsidRDefault="00A15F82" w:rsidP="006A0849">
            <w:pPr>
              <w:suppressAutoHyphens w:val="0"/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  <w:spacing w:val="-8"/>
              </w:rPr>
              <w:t>Обустройство не менее 20 общественных территорий</w:t>
            </w:r>
            <w:r>
              <w:rPr>
                <w:rFonts w:eastAsia="Calibri"/>
              </w:rPr>
              <w:t xml:space="preserve"> города Балаково к 2024 году, учитывающих требования </w:t>
            </w:r>
            <w:r>
              <w:rPr>
                <w:rFonts w:eastAsia="Calibri"/>
              </w:rPr>
              <w:br/>
              <w:t xml:space="preserve">по созданию современной городской среды, </w:t>
            </w:r>
            <w:r>
              <w:rPr>
                <w:rFonts w:eastAsia="Calibri"/>
              </w:rPr>
              <w:br/>
              <w:t>с использованием инструментов общественного контроля.</w:t>
            </w:r>
          </w:p>
          <w:p w:rsidR="00A15F82" w:rsidRDefault="00A15F82" w:rsidP="006A0849">
            <w:pPr>
              <w:suppressAutoHyphens w:val="0"/>
              <w:snapToGrid w:val="0"/>
              <w:jc w:val="both"/>
            </w:pPr>
            <w:r>
              <w:rPr>
                <w:rFonts w:eastAsia="Calibri"/>
              </w:rPr>
              <w:t>Реализация не менее 3 мероприятия по цифровизации городского освещения к 2024 году.</w:t>
            </w:r>
          </w:p>
        </w:tc>
      </w:tr>
    </w:tbl>
    <w:p w:rsidR="00D331E3" w:rsidRDefault="00D331E3"/>
    <w:sectPr w:rsidR="00D331E3" w:rsidSect="00F56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F82"/>
    <w:rsid w:val="004E5ACE"/>
    <w:rsid w:val="006A0849"/>
    <w:rsid w:val="00A15F82"/>
    <w:rsid w:val="00B56B7D"/>
    <w:rsid w:val="00BD16EF"/>
    <w:rsid w:val="00D331E3"/>
    <w:rsid w:val="00F56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8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15F82"/>
    <w:pPr>
      <w:suppressAutoHyphens/>
      <w:autoSpaceDE w:val="0"/>
      <w:spacing w:after="0" w:line="240" w:lineRule="auto"/>
    </w:pPr>
    <w:rPr>
      <w:rFonts w:ascii="Calibri" w:eastAsia="Calibri" w:hAnsi="Calibri" w:cs="Calibri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ДХБ Балаково</dc:creator>
  <cp:lastModifiedBy>pta</cp:lastModifiedBy>
  <cp:revision>3</cp:revision>
  <dcterms:created xsi:type="dcterms:W3CDTF">2021-11-11T06:00:00Z</dcterms:created>
  <dcterms:modified xsi:type="dcterms:W3CDTF">2021-11-11T06:36:00Z</dcterms:modified>
</cp:coreProperties>
</file>